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专利盘活操作流程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1.步骤一：登录校内专利管理系统，进入盘活行动界面。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点击左侧【盘活行动】菜单，可以看到【待确认盘活专利】和【所有盘活专利】两项二级菜单。【待确认盘活专利】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用于存放所有未确认的盘活专利。【所有盘活专利】用户存放所有未确认以及已确认的盘活专利。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2.步骤二：点击【待确认盘活专利】，进入待确认盘活专利列表页面。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点击需要进行信息确认的盘活专利【确认】按钮，打开盘活专利确认页面。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6690" cy="1752600"/>
            <wp:effectExtent l="0" t="0" r="1016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3.步骤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进行专利盘活信息确认。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在盘活确认页面，包含四部分信息内容：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一是补充专利基础信息，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选择是否属于财政资助科研项目形成专利。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4150" cy="1263650"/>
            <wp:effectExtent l="0" t="0" r="12700" b="12700"/>
            <wp:docPr id="1" name="图片 1" descr="a44240affc44dba6c9d76a83d62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4240affc44dba6c9d76a83d62ff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二是选择专利实施状态信息，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如果没有实施，请选择【尚未实施】；如有，则需选择对应实施类型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及金额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，实施类型包括许可、转让、自行产业化、即将放弃专利权、涉及权属纠纷以及其他不适宜转化的情况。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1669415"/>
            <wp:effectExtent l="0" t="0" r="444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三是选择转化意愿和意向价格。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根据实际意愿进行选择。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2186305"/>
            <wp:effectExtent l="0" t="0" r="3175" b="4445"/>
            <wp:docPr id="5" name="图片 5" descr="8be6ec7c607e696c2b51568ce548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be6ec7c607e696c2b51568ce5483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四是进行技术成熟度、产业化前景确认。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发明人对于技术成熟度、自评专利信息、技术优势和产业化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前景已有描述信息进行确认。如对默认选项和内容不认可，则另行选择和修改，需要注意的是，技术优势和产业化前景填写字数需要在500字以内。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4834890" cy="2630170"/>
            <wp:effectExtent l="0" t="0" r="3810" b="1778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4.步骤四：完成核对，确认提交。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下方包括【保存】和【确认】两种提交按钮，【保存】功能只会保存填写信息，但是盘活状态不会改变。【确认】功能在保存填写信息的同时，会更改盘活状态，从【待确认】变更为【已确认】。发明人需完成所有【待确认盘活专利】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5420" cy="1193800"/>
            <wp:effectExtent l="0" t="0" r="11430" b="635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WY4YWM2MDEyMzgyZjdlY2I0MjljY2NiMWYwYTIifQ=="/>
  </w:docVars>
  <w:rsids>
    <w:rsidRoot w:val="197707FD"/>
    <w:rsid w:val="15A14CE3"/>
    <w:rsid w:val="197707FD"/>
    <w:rsid w:val="39C40522"/>
    <w:rsid w:val="517E2C3D"/>
    <w:rsid w:val="59FB49E5"/>
    <w:rsid w:val="79336913"/>
    <w:rsid w:val="7C2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2024-03-22T05:48:00Z</dcterms:created>
  <dc:creator>宗洋</dc:creator>
  <cp:lastModifiedBy>肉肉</cp:lastModifiedBy>
  <dcterms:modified xsi:type="dcterms:W3CDTF">2024-04-16T08:39:37Z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A327A447CED24BE19CC77D889FC5E26C_13</vt:lpwstr>
  </property>
</Properties>
</file>