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86" w:beforeLines="100" w:after="286" w:afterLines="100" w:line="360" w:lineRule="auto"/>
        <w:jc w:val="center"/>
        <w:rPr>
          <w:rFonts w:hint="eastAsia" w:ascii="Times New Roman" w:eastAsia="宋体"/>
          <w:b/>
          <w:sz w:val="32"/>
          <w:szCs w:val="32"/>
          <w:lang w:eastAsia="zh-CN"/>
        </w:rPr>
      </w:pPr>
      <w:r>
        <w:rPr>
          <w:rFonts w:hint="eastAsia" w:ascii="Times New Roman"/>
          <w:b/>
          <w:sz w:val="32"/>
          <w:szCs w:val="32"/>
        </w:rPr>
        <w:t>专利代理委托合同</w:t>
      </w:r>
      <w:r>
        <w:rPr>
          <w:rFonts w:hint="eastAsia" w:ascii="Times New Roman"/>
          <w:b/>
          <w:sz w:val="32"/>
          <w:szCs w:val="32"/>
          <w:lang w:eastAsia="zh-CN"/>
        </w:rPr>
        <w:t>（</w:t>
      </w:r>
      <w:r>
        <w:rPr>
          <w:rFonts w:hint="eastAsia" w:ascii="Times New Roman"/>
          <w:b/>
          <w:sz w:val="32"/>
          <w:szCs w:val="32"/>
          <w:lang w:val="en-US" w:eastAsia="zh-CN"/>
        </w:rPr>
        <w:t>参考样本</w:t>
      </w:r>
      <w:r>
        <w:rPr>
          <w:rFonts w:hint="eastAsia" w:ascii="Times New Roman"/>
          <w:b/>
          <w:sz w:val="32"/>
          <w:szCs w:val="32"/>
          <w:lang w:eastAsia="zh-CN"/>
        </w:rPr>
        <w:t>）</w:t>
      </w:r>
    </w:p>
    <w:p>
      <w:pPr>
        <w:spacing w:line="320" w:lineRule="atLeast"/>
        <w:ind w:firstLine="480" w:firstLineChars="200"/>
        <w:rPr>
          <w:rFonts w:hint="eastAsia" w:ascii="Times New Roman" w:hAnsi="Times New Roman" w:eastAsia="宋体"/>
          <w:b w:val="0"/>
          <w:color w:val="000000"/>
          <w:sz w:val="24"/>
          <w:szCs w:val="24"/>
          <w:lang w:val="en-US" w:eastAsia="zh-CN"/>
        </w:rPr>
      </w:pPr>
      <w:r>
        <w:rPr>
          <w:rFonts w:hint="eastAsia" w:ascii="Times New Roman" w:hAnsi="Times New Roman" w:eastAsia="宋体"/>
          <w:b w:val="0"/>
          <w:color w:val="000000"/>
          <w:sz w:val="24"/>
          <w:szCs w:val="24"/>
        </w:rPr>
        <w:t>委托方（甲方）</w:t>
      </w:r>
      <w:r>
        <w:rPr>
          <w:rFonts w:hint="eastAsia" w:ascii="Times New Roman" w:hAnsi="Times New Roman" w:eastAsia="宋体"/>
          <w:color w:val="000000"/>
          <w:sz w:val="24"/>
          <w:szCs w:val="24"/>
        </w:rPr>
        <w:t>：</w:t>
      </w:r>
      <w:r>
        <w:rPr>
          <w:rFonts w:hint="eastAsia" w:ascii="Times New Roman" w:hAnsi="Times New Roman" w:eastAsia="宋体"/>
          <w:b w:val="0"/>
          <w:color w:val="000000"/>
          <w:sz w:val="24"/>
          <w:szCs w:val="24"/>
        </w:rPr>
        <w:t xml:space="preserve"> </w:t>
      </w:r>
      <w:r>
        <w:rPr>
          <w:rFonts w:hint="eastAsia" w:ascii="Times New Roman" w:hAnsi="Times New Roman" w:eastAsia="宋体"/>
          <w:b w:val="0"/>
          <w:color w:val="000000"/>
          <w:sz w:val="24"/>
          <w:szCs w:val="24"/>
          <w:lang w:val="en-US" w:eastAsia="zh-CN"/>
        </w:rPr>
        <w:t>江苏大学</w:t>
      </w:r>
    </w:p>
    <w:p>
      <w:pPr>
        <w:spacing w:line="320" w:lineRule="atLeast"/>
        <w:ind w:firstLine="480" w:firstLineChars="200"/>
        <w:rPr>
          <w:rFonts w:hint="eastAsia" w:ascii="Times New Roman" w:hAnsi="Times New Roman" w:eastAsia="宋体"/>
          <w:color w:val="000000"/>
          <w:sz w:val="24"/>
          <w:szCs w:val="24"/>
          <w:lang w:val="en-US" w:eastAsia="zh-CN"/>
        </w:rPr>
      </w:pPr>
      <w:r>
        <w:rPr>
          <w:rFonts w:hint="eastAsia" w:ascii="Times New Roman" w:hAnsi="Times New Roman" w:eastAsia="宋体"/>
          <w:color w:val="000000"/>
          <w:sz w:val="24"/>
          <w:szCs w:val="24"/>
        </w:rPr>
        <w:t>地址：</w:t>
      </w:r>
      <w:r>
        <w:rPr>
          <w:rFonts w:hint="eastAsia" w:ascii="Times New Roman" w:hAnsi="Times New Roman" w:eastAsia="宋体"/>
          <w:color w:val="000000"/>
          <w:sz w:val="24"/>
          <w:szCs w:val="24"/>
          <w:lang w:val="en-US" w:eastAsia="zh-CN"/>
        </w:rPr>
        <w:t>镇江市学府路301号</w:t>
      </w:r>
    </w:p>
    <w:p>
      <w:pPr>
        <w:spacing w:after="0" w:afterLines="-2147483648" w:line="320" w:lineRule="atLeast"/>
        <w:ind w:firstLine="480" w:firstLineChars="200"/>
        <w:rPr>
          <w:rFonts w:asciiTheme="minorEastAsia" w:hAnsiTheme="minorEastAsia" w:eastAsiaTheme="minorEastAsia"/>
          <w:szCs w:val="21"/>
        </w:rPr>
      </w:pPr>
      <w:r>
        <w:rPr>
          <w:rFonts w:hint="eastAsia" w:ascii="Times New Roman" w:hAnsi="Times New Roman" w:eastAsia="宋体"/>
          <w:color w:val="000000"/>
          <w:sz w:val="24"/>
          <w:szCs w:val="24"/>
        </w:rPr>
        <w:t>联系</w:t>
      </w:r>
      <w:r>
        <w:rPr>
          <w:rFonts w:hint="eastAsia" w:ascii="Times New Roman" w:hAnsi="Times New Roman" w:eastAsia="宋体"/>
          <w:color w:val="000000"/>
          <w:sz w:val="24"/>
          <w:szCs w:val="24"/>
          <w:lang w:val="en-US" w:eastAsia="zh-CN"/>
        </w:rPr>
        <w:t>人：            电话</w:t>
      </w:r>
      <w:r>
        <w:rPr>
          <w:rFonts w:hint="eastAsia" w:ascii="Times New Roman" w:hAnsi="Times New Roman" w:eastAsia="宋体"/>
          <w:color w:val="000000"/>
          <w:sz w:val="24"/>
          <w:szCs w:val="24"/>
        </w:rPr>
        <w:t xml:space="preserve">：          </w:t>
      </w:r>
      <w:r>
        <w:rPr>
          <w:rFonts w:hint="eastAsia" w:asciiTheme="minorEastAsia" w:hAnsiTheme="minorEastAsia" w:eastAsiaTheme="minorEastAsia"/>
          <w:szCs w:val="21"/>
        </w:rPr>
        <w:t xml:space="preserve">                        </w:t>
      </w:r>
    </w:p>
    <w:p>
      <w:pPr>
        <w:spacing w:line="320" w:lineRule="atLeast"/>
        <w:ind w:firstLine="480" w:firstLineChars="200"/>
        <w:rPr>
          <w:rFonts w:hint="eastAsia" w:ascii="Times New Roman" w:hAnsi="Times New Roman" w:eastAsia="宋体"/>
          <w:b w:val="0"/>
          <w:color w:val="000000"/>
          <w:sz w:val="24"/>
          <w:szCs w:val="24"/>
        </w:rPr>
      </w:pPr>
      <w:r>
        <w:rPr>
          <w:rFonts w:hint="eastAsia" w:ascii="Times New Roman" w:hAnsi="Times New Roman" w:eastAsia="宋体"/>
          <w:b w:val="0"/>
          <w:color w:val="000000"/>
          <w:sz w:val="24"/>
          <w:szCs w:val="24"/>
        </w:rPr>
        <w:t>被委托方（乙方）：</w:t>
      </w:r>
    </w:p>
    <w:p>
      <w:pPr>
        <w:spacing w:line="320" w:lineRule="atLeast"/>
        <w:ind w:firstLine="480" w:firstLineChars="20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地址：</w:t>
      </w:r>
    </w:p>
    <w:p>
      <w:pPr>
        <w:spacing w:line="320" w:lineRule="atLeast"/>
        <w:ind w:firstLine="480" w:firstLineChars="20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联系</w:t>
      </w:r>
      <w:r>
        <w:rPr>
          <w:rFonts w:hint="eastAsia" w:ascii="Times New Roman" w:hAnsi="Times New Roman" w:eastAsia="宋体"/>
          <w:color w:val="000000"/>
          <w:sz w:val="24"/>
          <w:szCs w:val="24"/>
          <w:lang w:val="en-US" w:eastAsia="zh-CN"/>
        </w:rPr>
        <w:t>人：            电话</w:t>
      </w:r>
      <w:r>
        <w:rPr>
          <w:rFonts w:hint="eastAsia" w:ascii="Times New Roman" w:hAnsi="Times New Roman" w:eastAsia="宋体"/>
          <w:color w:val="000000"/>
          <w:sz w:val="24"/>
          <w:szCs w:val="24"/>
        </w:rPr>
        <w:t xml:space="preserve">： </w:t>
      </w:r>
    </w:p>
    <w:p>
      <w:pPr>
        <w:spacing w:line="320" w:lineRule="atLeast"/>
        <w:ind w:firstLine="480" w:firstLineChars="200"/>
        <w:rPr>
          <w:rFonts w:hint="eastAsia" w:ascii="Times New Roman" w:hAnsi="Times New Roman"/>
          <w:color w:val="000000"/>
          <w:sz w:val="24"/>
          <w:szCs w:val="24"/>
        </w:rPr>
      </w:pPr>
    </w:p>
    <w:p>
      <w:pPr>
        <w:spacing w:line="480" w:lineRule="exact"/>
        <w:ind w:firstLine="480" w:firstLineChars="200"/>
        <w:rPr>
          <w:rFonts w:hint="eastAsia" w:ascii="宋体" w:hAnsi="宋体" w:cs="宋体"/>
          <w:sz w:val="24"/>
          <w:szCs w:val="24"/>
        </w:rPr>
      </w:pPr>
      <w:r>
        <w:rPr>
          <w:rFonts w:hint="eastAsia" w:ascii="宋体" w:hAnsi="宋体" w:cs="宋体"/>
          <w:sz w:val="24"/>
          <w:szCs w:val="24"/>
        </w:rPr>
        <w:t>依据《中华人民共和国民法典》、《中华人民共和国专利法》、《中华人民共和国专利法实施细则》和《专利代理条例》</w:t>
      </w:r>
      <w:r>
        <w:rPr>
          <w:rFonts w:hint="eastAsia" w:ascii="宋体" w:hAnsi="宋体" w:cs="宋体"/>
          <w:sz w:val="24"/>
          <w:szCs w:val="24"/>
          <w:lang w:val="en-US" w:eastAsia="zh-CN"/>
        </w:rPr>
        <w:t>等</w:t>
      </w:r>
      <w:r>
        <w:rPr>
          <w:rFonts w:hint="eastAsia" w:ascii="宋体" w:hAnsi="宋体" w:cs="宋体"/>
          <w:sz w:val="24"/>
          <w:szCs w:val="24"/>
        </w:rPr>
        <w:t>，甲、乙双方本着平等互利、诚实信</w:t>
      </w:r>
      <w:r>
        <w:rPr>
          <w:rFonts w:hint="eastAsia" w:ascii="宋体" w:hAnsi="宋体" w:cs="宋体"/>
          <w:sz w:val="24"/>
          <w:szCs w:val="24"/>
          <w:lang w:val="en-US" w:eastAsia="zh-CN"/>
        </w:rPr>
        <w:t>用</w:t>
      </w:r>
      <w:r>
        <w:rPr>
          <w:rFonts w:hint="eastAsia" w:ascii="宋体" w:hAnsi="宋体" w:cs="宋体"/>
          <w:sz w:val="24"/>
          <w:szCs w:val="24"/>
        </w:rPr>
        <w:t>原则，经友好协商，达成如下协议以兹信守：</w:t>
      </w:r>
    </w:p>
    <w:p>
      <w:pPr>
        <w:spacing w:line="480" w:lineRule="exact"/>
        <w:ind w:firstLine="602" w:firstLineChars="200"/>
        <w:rPr>
          <w:rFonts w:hint="eastAsia" w:ascii="宋体" w:hAnsi="宋体" w:cs="宋体"/>
          <w:b/>
          <w:bCs/>
          <w:sz w:val="30"/>
          <w:szCs w:val="30"/>
        </w:rPr>
      </w:pPr>
      <w:r>
        <w:rPr>
          <w:rFonts w:hint="eastAsia" w:ascii="宋体" w:hAnsi="宋体" w:cs="宋体"/>
          <w:b/>
          <w:bCs/>
          <w:sz w:val="30"/>
          <w:szCs w:val="30"/>
          <w:lang w:val="en-US" w:eastAsia="zh-CN"/>
        </w:rPr>
        <w:t>一、</w:t>
      </w:r>
      <w:r>
        <w:rPr>
          <w:rFonts w:hint="eastAsia" w:ascii="宋体" w:hAnsi="宋体" w:cs="宋体"/>
          <w:b/>
          <w:bCs/>
          <w:sz w:val="30"/>
          <w:szCs w:val="30"/>
        </w:rPr>
        <w:t>委托事项</w:t>
      </w:r>
    </w:p>
    <w:p>
      <w:pPr>
        <w:adjustRightInd/>
        <w:snapToGrid/>
        <w:spacing w:before="0" w:beforeLines="-2147483648" w:line="48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第一条 </w:t>
      </w:r>
      <w:r>
        <w:rPr>
          <w:rFonts w:hint="eastAsia" w:ascii="宋体" w:hAnsi="宋体" w:cs="宋体"/>
          <w:sz w:val="24"/>
          <w:szCs w:val="24"/>
        </w:rPr>
        <w:t>甲方</w:t>
      </w:r>
      <w:r>
        <w:rPr>
          <w:rFonts w:hint="eastAsia" w:ascii="宋体" w:hAnsi="宋体" w:cs="宋体"/>
          <w:sz w:val="24"/>
          <w:szCs w:val="24"/>
          <w:lang w:val="en-US" w:eastAsia="zh-CN"/>
        </w:rPr>
        <w:t>委托</w:t>
      </w:r>
      <w:r>
        <w:rPr>
          <w:rFonts w:hint="eastAsia" w:ascii="宋体" w:hAnsi="宋体" w:cs="宋体"/>
          <w:sz w:val="24"/>
          <w:szCs w:val="24"/>
        </w:rPr>
        <w:t>乙方为</w:t>
      </w:r>
      <w:r>
        <w:rPr>
          <w:rFonts w:hint="eastAsia" w:ascii="宋体" w:hAnsi="宋体" w:cs="宋体"/>
          <w:sz w:val="24"/>
          <w:szCs w:val="24"/>
          <w:lang w:val="en-US" w:eastAsia="zh-CN"/>
        </w:rPr>
        <w:t>其</w:t>
      </w:r>
      <w:r>
        <w:rPr>
          <w:rFonts w:hint="eastAsia" w:ascii="宋体" w:hAnsi="宋体" w:cs="宋体"/>
          <w:sz w:val="24"/>
          <w:szCs w:val="24"/>
        </w:rPr>
        <w:t>提供专利代理服务，</w:t>
      </w:r>
      <w:r>
        <w:rPr>
          <w:rFonts w:hint="eastAsia" w:ascii="宋体" w:hAnsi="宋体" w:cs="宋体"/>
          <w:sz w:val="24"/>
          <w:szCs w:val="24"/>
          <w:lang w:val="en-US" w:eastAsia="zh-CN"/>
        </w:rPr>
        <w:t>拟申请专利名称为：</w:t>
      </w:r>
      <w:r>
        <w:rPr>
          <w:rFonts w:hint="eastAsia" w:ascii="Times New Roman" w:hAnsi="Times New Roman"/>
          <w:color w:val="000000"/>
          <w:sz w:val="24"/>
          <w:szCs w:val="24"/>
          <w:u w:val="single"/>
        </w:rPr>
        <w:t xml:space="preserve">             </w:t>
      </w:r>
      <w:r>
        <w:rPr>
          <w:rFonts w:ascii="Times New Roman" w:hAnsi="Times New Roman"/>
          <w:color w:val="000000"/>
          <w:sz w:val="24"/>
          <w:szCs w:val="24"/>
          <w:u w:val="single"/>
        </w:rPr>
        <w:t xml:space="preserve"> </w:t>
      </w:r>
      <w:r>
        <w:rPr>
          <w:rFonts w:hint="eastAsia" w:ascii="Times New Roman" w:hAnsi="Times New Roman"/>
          <w:color w:val="000000"/>
          <w:sz w:val="24"/>
          <w:szCs w:val="24"/>
          <w:u w:val="single"/>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p>
    <w:p>
      <w:pPr>
        <w:adjustRightInd/>
        <w:snapToGrid/>
        <w:spacing w:before="0" w:beforeLines="-2147483648" w:line="480" w:lineRule="exact"/>
        <w:ind w:firstLine="0" w:firstLineChars="0"/>
        <w:rPr>
          <w:rFonts w:hint="eastAsia" w:ascii="宋体" w:hAnsi="宋体" w:cs="宋体"/>
          <w:sz w:val="24"/>
          <w:szCs w:val="24"/>
          <w:lang w:val="en-US" w:eastAsia="zh-CN"/>
        </w:rPr>
      </w:pPr>
      <w:r>
        <w:rPr>
          <w:rFonts w:hint="eastAsia" w:ascii="Times New Roman" w:hAnsi="Times New Roman"/>
          <w:color w:val="000000"/>
          <w:sz w:val="24"/>
          <w:szCs w:val="24"/>
          <w:u w:val="single"/>
        </w:rPr>
        <w:t xml:space="preserve">             </w:t>
      </w:r>
      <w:r>
        <w:rPr>
          <w:rFonts w:ascii="Times New Roman" w:hAnsi="Times New Roman"/>
          <w:color w:val="000000"/>
          <w:sz w:val="24"/>
          <w:szCs w:val="24"/>
          <w:u w:val="single"/>
        </w:rPr>
        <w:t xml:space="preserve"> </w:t>
      </w:r>
      <w:r>
        <w:rPr>
          <w:rFonts w:hint="eastAsia" w:ascii="Times New Roman" w:hAnsi="Times New Roman"/>
          <w:color w:val="000000"/>
          <w:sz w:val="24"/>
          <w:szCs w:val="24"/>
          <w:u w:val="single"/>
          <w:lang w:val="en-US" w:eastAsia="zh-CN"/>
        </w:rPr>
        <w:t xml:space="preserve">         </w:t>
      </w:r>
      <w:r>
        <w:rPr>
          <w:rFonts w:hint="eastAsia" w:ascii="宋体" w:hAnsi="宋体" w:cs="宋体"/>
          <w:sz w:val="24"/>
          <w:szCs w:val="24"/>
          <w:lang w:val="en-US" w:eastAsia="zh-CN"/>
        </w:rPr>
        <w:t xml:space="preserve"> 。专利申请类型：</w:t>
      </w:r>
      <w:r>
        <w:rPr>
          <w:rFonts w:hint="eastAsia" w:ascii="宋体" w:hAnsi="宋体" w:cs="宋体"/>
          <w:sz w:val="24"/>
          <w:szCs w:val="24"/>
        </w:rPr>
        <w:t>口</w:t>
      </w:r>
      <w:r>
        <w:rPr>
          <w:rFonts w:hint="eastAsia" w:ascii="宋体" w:hAnsi="宋体" w:cs="宋体"/>
          <w:sz w:val="24"/>
          <w:szCs w:val="24"/>
          <w:lang w:val="en-US" w:eastAsia="zh-CN"/>
        </w:rPr>
        <w:t xml:space="preserve">发明  </w:t>
      </w:r>
      <w:r>
        <w:rPr>
          <w:rFonts w:hint="eastAsia" w:ascii="宋体" w:hAnsi="宋体" w:cs="宋体"/>
          <w:sz w:val="24"/>
          <w:szCs w:val="24"/>
        </w:rPr>
        <w:t>口</w:t>
      </w:r>
      <w:r>
        <w:rPr>
          <w:rFonts w:hint="eastAsia" w:ascii="宋体" w:hAnsi="宋体" w:cs="宋体"/>
          <w:sz w:val="24"/>
          <w:szCs w:val="24"/>
          <w:lang w:val="en-US" w:eastAsia="zh-CN"/>
        </w:rPr>
        <w:t xml:space="preserve">实用新型  </w:t>
      </w:r>
      <w:r>
        <w:rPr>
          <w:rFonts w:hint="eastAsia" w:ascii="宋体" w:hAnsi="宋体" w:cs="宋体"/>
          <w:sz w:val="24"/>
          <w:szCs w:val="24"/>
        </w:rPr>
        <w:t>口</w:t>
      </w:r>
      <w:r>
        <w:rPr>
          <w:rFonts w:hint="eastAsia" w:ascii="宋体" w:hAnsi="宋体" w:cs="宋体"/>
          <w:sz w:val="24"/>
          <w:szCs w:val="24"/>
          <w:lang w:val="en-US" w:eastAsia="zh-CN"/>
        </w:rPr>
        <w:t xml:space="preserve">外观设计  </w:t>
      </w:r>
      <w:r>
        <w:rPr>
          <w:rFonts w:hint="eastAsia" w:ascii="宋体" w:hAnsi="宋体" w:cs="宋体"/>
          <w:sz w:val="24"/>
          <w:szCs w:val="24"/>
        </w:rPr>
        <w:t>口</w:t>
      </w:r>
      <w:r>
        <w:rPr>
          <w:rFonts w:hint="eastAsia" w:ascii="宋体" w:hAnsi="宋体" w:cs="宋体"/>
          <w:sz w:val="24"/>
          <w:szCs w:val="24"/>
          <w:lang w:val="en-US" w:eastAsia="zh-CN"/>
        </w:rPr>
        <w:t>发明与实用新型同报。</w:t>
      </w:r>
    </w:p>
    <w:p>
      <w:pPr>
        <w:adjustRightInd/>
        <w:snapToGrid/>
        <w:spacing w:before="0" w:beforeLines="-2147483648" w:line="48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第</w:t>
      </w:r>
      <w:r>
        <w:rPr>
          <w:rFonts w:hint="eastAsia" w:ascii="宋体" w:hAnsi="宋体" w:cs="宋体"/>
          <w:sz w:val="24"/>
          <w:szCs w:val="24"/>
        </w:rPr>
        <w:t>二</w:t>
      </w:r>
      <w:r>
        <w:rPr>
          <w:rFonts w:hint="eastAsia" w:ascii="宋体" w:hAnsi="宋体" w:cs="宋体"/>
          <w:sz w:val="24"/>
          <w:szCs w:val="24"/>
          <w:lang w:val="en-US" w:eastAsia="zh-CN"/>
        </w:rPr>
        <w:t>条</w:t>
      </w:r>
      <w:r>
        <w:rPr>
          <w:rFonts w:hint="eastAsia" w:ascii="宋体" w:hAnsi="宋体" w:cs="宋体"/>
          <w:sz w:val="24"/>
          <w:szCs w:val="24"/>
          <w:lang w:eastAsia="zh-CN"/>
        </w:rPr>
        <w:t xml:space="preserve"> </w:t>
      </w:r>
      <w:r>
        <w:rPr>
          <w:rFonts w:hint="eastAsia" w:ascii="宋体" w:hAnsi="宋体" w:cs="宋体"/>
          <w:sz w:val="24"/>
          <w:szCs w:val="24"/>
        </w:rPr>
        <w:t>乙方决定接受甲方的委托，</w:t>
      </w:r>
      <w:r>
        <w:rPr>
          <w:rFonts w:hint="eastAsia" w:ascii="宋体" w:hAnsi="宋体" w:cs="宋体"/>
          <w:sz w:val="24"/>
          <w:szCs w:val="24"/>
          <w:lang w:val="en-US" w:eastAsia="zh-CN"/>
        </w:rPr>
        <w:t>并</w:t>
      </w:r>
      <w:r>
        <w:rPr>
          <w:rFonts w:hint="eastAsia" w:ascii="宋体" w:hAnsi="宋体" w:cs="宋体"/>
          <w:sz w:val="24"/>
          <w:szCs w:val="24"/>
        </w:rPr>
        <w:t>指派专利代理师</w:t>
      </w:r>
      <w:r>
        <w:rPr>
          <w:rFonts w:hint="eastAsia" w:ascii="Times New Roman" w:hAnsi="Times New Roman"/>
          <w:color w:val="000000"/>
          <w:sz w:val="24"/>
          <w:szCs w:val="24"/>
          <w:u w:val="single"/>
        </w:rPr>
        <w:t xml:space="preserve">          </w:t>
      </w:r>
      <w:r>
        <w:rPr>
          <w:rFonts w:hint="eastAsia" w:ascii="宋体" w:hAnsi="宋体" w:cs="宋体"/>
          <w:sz w:val="24"/>
          <w:szCs w:val="24"/>
          <w:lang w:val="en-US" w:eastAsia="zh-CN"/>
        </w:rPr>
        <w:t xml:space="preserve"> </w:t>
      </w:r>
      <w:r>
        <w:rPr>
          <w:rFonts w:hint="eastAsia" w:ascii="宋体" w:hAnsi="宋体" w:cs="宋体"/>
          <w:sz w:val="24"/>
          <w:szCs w:val="24"/>
        </w:rPr>
        <w:t>负责承办上述委托事务。</w:t>
      </w:r>
    </w:p>
    <w:p>
      <w:pPr>
        <w:adjustRightInd/>
        <w:snapToGrid/>
        <w:spacing w:before="0" w:beforeLines="-2147483648" w:line="480" w:lineRule="exact"/>
        <w:ind w:firstLine="480" w:firstLineChars="200"/>
        <w:rPr>
          <w:rFonts w:hint="eastAsia" w:ascii="宋体" w:hAnsi="宋体" w:cs="宋体"/>
          <w:sz w:val="24"/>
          <w:szCs w:val="24"/>
        </w:rPr>
      </w:pPr>
      <w:r>
        <w:rPr>
          <w:rFonts w:hint="eastAsia" w:ascii="宋体" w:hAnsi="宋体" w:cs="宋体"/>
          <w:sz w:val="24"/>
          <w:szCs w:val="24"/>
          <w:lang w:val="en-US" w:eastAsia="zh-CN"/>
        </w:rPr>
        <w:t>第</w:t>
      </w:r>
      <w:r>
        <w:rPr>
          <w:rFonts w:hint="eastAsia" w:ascii="宋体" w:hAnsi="宋体" w:cs="宋体"/>
          <w:sz w:val="24"/>
          <w:szCs w:val="24"/>
        </w:rPr>
        <w:t>三</w:t>
      </w:r>
      <w:r>
        <w:rPr>
          <w:rFonts w:hint="eastAsia" w:ascii="宋体" w:hAnsi="宋体" w:cs="宋体"/>
          <w:sz w:val="24"/>
          <w:szCs w:val="24"/>
          <w:lang w:val="en-US" w:eastAsia="zh-CN"/>
        </w:rPr>
        <w:t>条</w:t>
      </w:r>
      <w:r>
        <w:rPr>
          <w:rFonts w:hint="eastAsia" w:ascii="宋体" w:hAnsi="宋体" w:cs="宋体"/>
          <w:sz w:val="24"/>
          <w:szCs w:val="24"/>
          <w:lang w:eastAsia="zh-CN"/>
        </w:rPr>
        <w:t xml:space="preserve"> </w:t>
      </w:r>
      <w:r>
        <w:rPr>
          <w:rFonts w:hint="eastAsia" w:ascii="宋体" w:hAnsi="宋体" w:cs="宋体"/>
          <w:sz w:val="24"/>
          <w:szCs w:val="24"/>
        </w:rPr>
        <w:t>乙方应当按照专利代理行业公认的业务标准、道德规范和勤勉尽责的精神提供专利服务。乙方为甲方提供的服务</w:t>
      </w:r>
      <w:r>
        <w:rPr>
          <w:rFonts w:hint="eastAsia" w:ascii="宋体" w:hAnsi="宋体" w:cs="宋体"/>
          <w:sz w:val="24"/>
          <w:szCs w:val="24"/>
          <w:lang w:val="en-US" w:eastAsia="zh-CN"/>
        </w:rPr>
        <w:t>内容包括</w:t>
      </w:r>
      <w:r>
        <w:rPr>
          <w:rFonts w:hint="eastAsia" w:ascii="宋体" w:hAnsi="宋体" w:cs="宋体"/>
          <w:sz w:val="24"/>
          <w:szCs w:val="24"/>
        </w:rPr>
        <w:t>：</w:t>
      </w:r>
    </w:p>
    <w:p>
      <w:pPr>
        <w:adjustRightInd/>
        <w:snapToGrid/>
        <w:spacing w:before="0" w:beforeLines="-2147483648" w:line="480" w:lineRule="exact"/>
        <w:ind w:firstLine="480" w:firstLineChars="200"/>
        <w:rPr>
          <w:rFonts w:hint="eastAsia" w:ascii="宋体" w:hAnsi="宋体" w:cs="宋体"/>
          <w:sz w:val="24"/>
          <w:szCs w:val="24"/>
        </w:rPr>
      </w:pPr>
      <w:r>
        <w:rPr>
          <w:rFonts w:hint="eastAsia" w:ascii="宋体" w:hAnsi="宋体" w:cs="宋体"/>
          <w:sz w:val="24"/>
          <w:szCs w:val="24"/>
          <w:lang w:val="en-US" w:eastAsia="zh-CN"/>
        </w:rPr>
        <w:t>1. 撰写提交专利申请文件，乙方</w:t>
      </w:r>
      <w:r>
        <w:rPr>
          <w:rFonts w:hint="eastAsia" w:ascii="宋体" w:hAnsi="宋体" w:cs="宋体"/>
          <w:sz w:val="24"/>
          <w:szCs w:val="24"/>
        </w:rPr>
        <w:t>就甲方的发明创造或设计，</w:t>
      </w:r>
      <w:r>
        <w:rPr>
          <w:rFonts w:hint="eastAsia" w:ascii="宋体" w:hAnsi="宋体" w:cs="宋体"/>
          <w:sz w:val="24"/>
          <w:szCs w:val="24"/>
          <w:lang w:val="en-US" w:eastAsia="zh-CN"/>
        </w:rPr>
        <w:t>进行相关检索，</w:t>
      </w:r>
      <w:r>
        <w:rPr>
          <w:rFonts w:hint="eastAsia" w:ascii="宋体" w:hAnsi="宋体" w:cs="宋体"/>
          <w:sz w:val="24"/>
          <w:szCs w:val="24"/>
        </w:rPr>
        <w:t>撰写专利申请文件，向中国国家知识产权局提出专利申请</w:t>
      </w:r>
      <w:r>
        <w:rPr>
          <w:rFonts w:hint="eastAsia" w:ascii="宋体" w:hAnsi="宋体" w:cs="宋体"/>
          <w:sz w:val="24"/>
          <w:szCs w:val="24"/>
          <w:lang w:eastAsia="zh-CN"/>
        </w:rPr>
        <w:t>，</w:t>
      </w:r>
      <w:r>
        <w:rPr>
          <w:rFonts w:hint="eastAsia" w:ascii="宋体" w:hAnsi="宋体" w:cs="宋体"/>
          <w:sz w:val="24"/>
          <w:szCs w:val="24"/>
          <w:lang w:val="en-US" w:eastAsia="zh-CN"/>
        </w:rPr>
        <w:t>并及时代缴专利申请费用</w:t>
      </w:r>
      <w:r>
        <w:rPr>
          <w:rFonts w:hint="eastAsia" w:ascii="宋体" w:hAnsi="宋体" w:cs="宋体"/>
          <w:sz w:val="24"/>
          <w:szCs w:val="24"/>
        </w:rPr>
        <w:t>；</w:t>
      </w:r>
    </w:p>
    <w:p>
      <w:pPr>
        <w:adjustRightInd/>
        <w:snapToGrid/>
        <w:spacing w:before="0" w:beforeLines="-2147483648" w:line="480" w:lineRule="exact"/>
        <w:ind w:firstLine="480" w:firstLineChars="200"/>
        <w:jc w:val="left"/>
        <w:rPr>
          <w:rFonts w:hint="eastAsia" w:ascii="宋体" w:hAnsi="宋体" w:cs="宋体"/>
          <w:sz w:val="24"/>
          <w:szCs w:val="24"/>
          <w:lang w:eastAsia="zh-CN"/>
        </w:rPr>
      </w:pPr>
      <w:r>
        <w:rPr>
          <w:rFonts w:hint="eastAsia" w:ascii="宋体" w:hAnsi="宋体" w:cs="宋体"/>
          <w:sz w:val="24"/>
          <w:szCs w:val="24"/>
          <w:lang w:val="en-US" w:eastAsia="zh-CN"/>
        </w:rPr>
        <w:t>2. 专利审查过程的服务，乙方就专利审查过程中收到的通知和审查意见，在听取甲方意见的基础上，及时答复</w:t>
      </w:r>
      <w:r>
        <w:rPr>
          <w:rFonts w:hint="eastAsia" w:ascii="宋体" w:hAnsi="宋体" w:cs="宋体"/>
          <w:sz w:val="24"/>
          <w:szCs w:val="24"/>
          <w:lang w:eastAsia="zh-CN"/>
        </w:rPr>
        <w:t>；</w:t>
      </w:r>
    </w:p>
    <w:p>
      <w:pPr>
        <w:adjustRightInd/>
        <w:snapToGrid/>
        <w:spacing w:before="0" w:beforeLines="-2147483648" w:line="48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 xml:space="preserve">3. </w:t>
      </w:r>
      <w:r>
        <w:rPr>
          <w:rFonts w:hint="eastAsia" w:ascii="宋体" w:hAnsi="宋体" w:cs="宋体"/>
          <w:sz w:val="24"/>
          <w:szCs w:val="24"/>
        </w:rPr>
        <w:t>专利授权后的后续服务，包括文件转送、提前</w:t>
      </w:r>
      <w:r>
        <w:rPr>
          <w:rFonts w:hint="eastAsia" w:ascii="宋体" w:hAnsi="宋体" w:cs="宋体"/>
          <w:sz w:val="24"/>
          <w:szCs w:val="24"/>
          <w:lang w:val="en-US" w:eastAsia="zh-CN"/>
        </w:rPr>
        <w:t>提醒</w:t>
      </w:r>
      <w:r>
        <w:rPr>
          <w:rFonts w:hint="eastAsia" w:ascii="宋体" w:hAnsi="宋体" w:cs="宋体"/>
          <w:sz w:val="24"/>
          <w:szCs w:val="24"/>
        </w:rPr>
        <w:t>专利年费</w:t>
      </w:r>
      <w:r>
        <w:rPr>
          <w:rFonts w:hint="eastAsia" w:ascii="宋体" w:hAnsi="宋体" w:cs="宋体"/>
          <w:sz w:val="24"/>
          <w:szCs w:val="24"/>
          <w:lang w:val="en-US" w:eastAsia="zh-CN"/>
        </w:rPr>
        <w:t>缴纳</w:t>
      </w:r>
      <w:r>
        <w:rPr>
          <w:rFonts w:hint="eastAsia" w:ascii="宋体" w:hAnsi="宋体" w:cs="宋体"/>
          <w:sz w:val="24"/>
          <w:szCs w:val="24"/>
        </w:rPr>
        <w:t>及</w:t>
      </w:r>
      <w:r>
        <w:rPr>
          <w:rFonts w:hint="eastAsia" w:ascii="宋体" w:hAnsi="宋体" w:cs="宋体"/>
          <w:sz w:val="24"/>
          <w:szCs w:val="24"/>
          <w:lang w:val="en-US" w:eastAsia="zh-CN"/>
        </w:rPr>
        <w:t>根据甲方委托</w:t>
      </w:r>
      <w:r>
        <w:rPr>
          <w:rFonts w:hint="eastAsia" w:ascii="宋体" w:hAnsi="宋体" w:cs="宋体"/>
          <w:sz w:val="24"/>
          <w:szCs w:val="24"/>
        </w:rPr>
        <w:t>代缴专利年费等有关事项的服务</w:t>
      </w:r>
      <w:r>
        <w:rPr>
          <w:rFonts w:hint="eastAsia" w:ascii="宋体" w:hAnsi="宋体" w:cs="宋体"/>
          <w:sz w:val="24"/>
          <w:szCs w:val="24"/>
          <w:lang w:eastAsia="zh-CN"/>
        </w:rPr>
        <w:t>。</w:t>
      </w:r>
    </w:p>
    <w:p>
      <w:pPr>
        <w:adjustRightInd/>
        <w:snapToGrid/>
        <w:spacing w:before="0" w:beforeLines="-2147483648" w:line="480" w:lineRule="exact"/>
        <w:ind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（对于委托申请快速预审、进行优先审查、PCT国际专利申</w:t>
      </w:r>
      <w:bookmarkStart w:id="0" w:name="_GoBack"/>
      <w:bookmarkEnd w:id="0"/>
      <w:r>
        <w:rPr>
          <w:rFonts w:hint="eastAsia" w:ascii="宋体" w:hAnsi="宋体" w:cs="宋体"/>
          <w:sz w:val="24"/>
          <w:szCs w:val="24"/>
          <w:lang w:val="en-US" w:eastAsia="zh-CN"/>
        </w:rPr>
        <w:t>请等，可根据实际参照填写）</w:t>
      </w:r>
    </w:p>
    <w:p>
      <w:pPr>
        <w:spacing w:line="480" w:lineRule="exact"/>
        <w:ind w:firstLine="602" w:firstLineChars="200"/>
        <w:rPr>
          <w:rFonts w:hint="eastAsia" w:ascii="宋体" w:hAnsi="宋体" w:cs="宋体"/>
          <w:b/>
          <w:bCs/>
          <w:sz w:val="30"/>
          <w:szCs w:val="30"/>
        </w:rPr>
      </w:pPr>
      <w:r>
        <w:rPr>
          <w:rFonts w:hint="eastAsia" w:ascii="宋体" w:hAnsi="宋体" w:cs="宋体"/>
          <w:b/>
          <w:bCs/>
          <w:sz w:val="30"/>
          <w:szCs w:val="30"/>
          <w:lang w:val="en-US" w:eastAsia="zh-CN"/>
        </w:rPr>
        <w:t>二、</w:t>
      </w:r>
      <w:r>
        <w:rPr>
          <w:rFonts w:hint="eastAsia" w:ascii="宋体" w:hAnsi="宋体" w:cs="宋体"/>
          <w:b/>
          <w:bCs/>
          <w:sz w:val="30"/>
          <w:szCs w:val="30"/>
        </w:rPr>
        <w:t>乙方义务</w:t>
      </w:r>
    </w:p>
    <w:p>
      <w:pPr>
        <w:adjustRightInd/>
        <w:snapToGrid/>
        <w:spacing w:line="480" w:lineRule="exact"/>
        <w:ind w:firstLine="480" w:firstLineChars="200"/>
        <w:rPr>
          <w:rFonts w:hint="eastAsia" w:ascii="宋体" w:hAnsi="宋体" w:cs="宋体"/>
          <w:sz w:val="24"/>
          <w:szCs w:val="24"/>
        </w:rPr>
      </w:pPr>
      <w:r>
        <w:rPr>
          <w:rFonts w:hint="eastAsia" w:ascii="宋体" w:hAnsi="宋体" w:cs="宋体"/>
          <w:sz w:val="24"/>
          <w:szCs w:val="24"/>
        </w:rPr>
        <w:t>乙方提供专利</w:t>
      </w:r>
      <w:r>
        <w:rPr>
          <w:rFonts w:hint="eastAsia" w:ascii="宋体" w:hAnsi="宋体" w:cs="宋体"/>
          <w:sz w:val="24"/>
          <w:szCs w:val="24"/>
          <w:lang w:val="en-US" w:eastAsia="zh-CN"/>
        </w:rPr>
        <w:t>代理</w:t>
      </w:r>
      <w:r>
        <w:rPr>
          <w:rFonts w:hint="eastAsia" w:ascii="宋体" w:hAnsi="宋体" w:cs="宋体"/>
          <w:sz w:val="24"/>
          <w:szCs w:val="24"/>
        </w:rPr>
        <w:t>服务</w:t>
      </w:r>
      <w:r>
        <w:rPr>
          <w:rFonts w:hint="eastAsia" w:ascii="宋体" w:hAnsi="宋体" w:cs="宋体"/>
          <w:sz w:val="24"/>
          <w:szCs w:val="24"/>
          <w:lang w:val="en-US" w:eastAsia="zh-CN"/>
        </w:rPr>
        <w:t>应</w:t>
      </w:r>
      <w:r>
        <w:rPr>
          <w:rFonts w:hint="eastAsia" w:ascii="宋体" w:hAnsi="宋体" w:cs="宋体"/>
          <w:sz w:val="24"/>
          <w:szCs w:val="24"/>
        </w:rPr>
        <w:t>勤勉尽责，维护甲方利益。</w:t>
      </w:r>
      <w:r>
        <w:rPr>
          <w:rFonts w:hint="eastAsia" w:ascii="宋体" w:hAnsi="宋体" w:cs="宋体"/>
          <w:sz w:val="24"/>
          <w:szCs w:val="24"/>
          <w:lang w:val="en-US" w:eastAsia="zh-CN"/>
        </w:rPr>
        <w:t>乙</w:t>
      </w:r>
      <w:r>
        <w:rPr>
          <w:rFonts w:hint="eastAsia" w:ascii="宋体" w:hAnsi="宋体" w:cs="宋体"/>
          <w:sz w:val="24"/>
          <w:szCs w:val="24"/>
        </w:rPr>
        <w:t>方</w:t>
      </w:r>
      <w:r>
        <w:rPr>
          <w:rFonts w:hint="eastAsia" w:ascii="宋体" w:hAnsi="宋体" w:cs="宋体"/>
          <w:sz w:val="24"/>
          <w:szCs w:val="24"/>
          <w:lang w:val="en-US" w:eastAsia="zh-CN"/>
        </w:rPr>
        <w:t>须履行的义务包括</w:t>
      </w:r>
      <w:r>
        <w:rPr>
          <w:rFonts w:hint="eastAsia" w:ascii="宋体" w:hAnsi="宋体" w:cs="宋体"/>
          <w:sz w:val="24"/>
          <w:szCs w:val="24"/>
        </w:rPr>
        <w:t>：</w:t>
      </w:r>
    </w:p>
    <w:p>
      <w:pPr>
        <w:adjustRightInd/>
        <w:snapToGrid/>
        <w:spacing w:line="48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 乙方根据甲方产品、方法发明创造的特点，指派专业对口的专业人员通过检索、分析、策划、挖掘，帮助甲方确定专利申请的类型、数量，并充分考虑专利布局，提高授权前景</w:t>
      </w:r>
      <w:r>
        <w:rPr>
          <w:rFonts w:hint="eastAsia" w:ascii="宋体" w:hAnsi="宋体" w:cs="宋体"/>
          <w:sz w:val="24"/>
          <w:szCs w:val="24"/>
        </w:rPr>
        <w:t>，</w:t>
      </w:r>
      <w:r>
        <w:rPr>
          <w:rFonts w:hint="eastAsia" w:ascii="宋体" w:hAnsi="宋体" w:cs="宋体"/>
          <w:sz w:val="24"/>
          <w:szCs w:val="24"/>
          <w:lang w:val="en-US" w:eastAsia="zh-CN"/>
        </w:rPr>
        <w:t>避免出现非正常申请。</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2. 乙方应在本协议生效后及时书面告知甲方应准备的相关证照、文件材料</w:t>
      </w:r>
      <w:r>
        <w:rPr>
          <w:rFonts w:hint="eastAsia" w:ascii="宋体" w:hAnsi="宋体" w:cs="宋体"/>
          <w:sz w:val="24"/>
          <w:szCs w:val="24"/>
          <w:lang w:eastAsia="zh-CN"/>
        </w:rPr>
        <w:t>，乙方根据国家有关规定协助甲方办理费用减缓手续</w:t>
      </w:r>
      <w:r>
        <w:rPr>
          <w:rFonts w:hint="eastAsia" w:ascii="宋体" w:hAnsi="宋体" w:cs="宋体"/>
          <w:sz w:val="24"/>
          <w:szCs w:val="24"/>
        </w:rPr>
        <w:t>。</w:t>
      </w:r>
    </w:p>
    <w:p>
      <w:pPr>
        <w:spacing w:line="480" w:lineRule="exact"/>
        <w:ind w:firstLine="480" w:firstLineChars="200"/>
        <w:rPr>
          <w:rFonts w:hint="eastAsia" w:ascii="宋体" w:hAnsi="宋体" w:cs="宋体"/>
          <w:sz w:val="24"/>
          <w:szCs w:val="24"/>
          <w:lang w:val="en-US" w:eastAsia="zh-CN"/>
        </w:rPr>
      </w:pPr>
      <w:r>
        <w:rPr>
          <w:rFonts w:hint="eastAsia" w:ascii="宋体" w:hAnsi="宋体" w:cs="宋体"/>
          <w:sz w:val="24"/>
          <w:szCs w:val="24"/>
        </w:rPr>
        <w:t xml:space="preserve">3. </w:t>
      </w:r>
      <w:r>
        <w:rPr>
          <w:rFonts w:hint="eastAsia" w:ascii="宋体" w:hAnsi="宋体" w:cs="宋体"/>
          <w:sz w:val="24"/>
          <w:szCs w:val="24"/>
          <w:lang w:val="en-US" w:eastAsia="zh-CN"/>
        </w:rPr>
        <w:t>乙方在受委托期间出现问题应及时与甲方取得联系， 因乙方未能及时撰写文书、转达有关信息给到甲方的，对甲方产生的损失应当承担全部赔偿责任。</w:t>
      </w:r>
    </w:p>
    <w:p>
      <w:pPr>
        <w:spacing w:line="480" w:lineRule="exact"/>
        <w:ind w:firstLine="480" w:firstLineChars="200"/>
        <w:rPr>
          <w:rFonts w:hint="eastAsia" w:ascii="宋体" w:hAnsi="宋体" w:cs="宋体"/>
          <w:sz w:val="24"/>
          <w:szCs w:val="24"/>
        </w:rPr>
      </w:pPr>
      <w:r>
        <w:rPr>
          <w:rFonts w:hint="eastAsia" w:ascii="宋体" w:hAnsi="宋体" w:cs="宋体"/>
          <w:sz w:val="24"/>
          <w:szCs w:val="24"/>
          <w:lang w:val="en-US" w:eastAsia="zh-CN"/>
        </w:rPr>
        <w:t>4. 乙方所撰写的专利申请文件应当具备形式规范、内容完整、要件齐全、 用语准确、技术公开适度，专利申请文件在向专利局递交之前须经甲方书面确认。</w:t>
      </w:r>
      <w:r>
        <w:rPr>
          <w:rFonts w:hint="eastAsia" w:ascii="宋体" w:hAnsi="宋体" w:cs="宋体"/>
          <w:sz w:val="24"/>
          <w:szCs w:val="24"/>
        </w:rPr>
        <w:t>如甲方</w:t>
      </w:r>
      <w:r>
        <w:rPr>
          <w:rFonts w:hint="eastAsia" w:ascii="宋体" w:hAnsi="宋体" w:cs="宋体"/>
          <w:sz w:val="24"/>
          <w:szCs w:val="24"/>
          <w:lang w:val="en-US" w:eastAsia="zh-CN"/>
        </w:rPr>
        <w:t>需进行</w:t>
      </w:r>
      <w:r>
        <w:rPr>
          <w:rFonts w:hint="eastAsia" w:ascii="宋体" w:hAnsi="宋体" w:cs="宋体"/>
          <w:sz w:val="24"/>
          <w:szCs w:val="24"/>
        </w:rPr>
        <w:t>主动修改，</w:t>
      </w:r>
      <w:r>
        <w:rPr>
          <w:rFonts w:hint="eastAsia" w:ascii="宋体" w:hAnsi="宋体" w:cs="宋体"/>
          <w:sz w:val="24"/>
          <w:szCs w:val="24"/>
          <w:lang w:val="en-US" w:eastAsia="zh-CN"/>
        </w:rPr>
        <w:t>则</w:t>
      </w:r>
      <w:r>
        <w:rPr>
          <w:rFonts w:hint="eastAsia" w:ascii="宋体" w:hAnsi="宋体" w:cs="宋体"/>
          <w:sz w:val="24"/>
          <w:szCs w:val="24"/>
        </w:rPr>
        <w:t>甲方须做出书面主动修改的指示，乙方只有在收到该指示后，进行主动修</w:t>
      </w:r>
      <w:r>
        <w:rPr>
          <w:rFonts w:hint="eastAsia" w:ascii="宋体" w:hAnsi="宋体" w:cs="宋体"/>
          <w:sz w:val="24"/>
          <w:szCs w:val="24"/>
          <w:lang w:val="en-US" w:eastAsia="zh-CN"/>
        </w:rPr>
        <w:t>改</w:t>
      </w:r>
      <w:r>
        <w:rPr>
          <w:rFonts w:hint="eastAsia" w:ascii="宋体" w:hAnsi="宋体" w:cs="宋体"/>
          <w:sz w:val="24"/>
          <w:szCs w:val="24"/>
        </w:rPr>
        <w:t>。</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5. 乙方指定的代理人不能按照本协议的约定，在合理范围内完成甲方委托的工作，则甲方有权向乙方提出更换代理人</w:t>
      </w:r>
      <w:r>
        <w:rPr>
          <w:rFonts w:hint="eastAsia" w:ascii="宋体" w:hAnsi="宋体" w:cs="宋体"/>
          <w:sz w:val="24"/>
          <w:szCs w:val="24"/>
          <w:lang w:val="en-US" w:eastAsia="zh-CN"/>
        </w:rPr>
        <w:t>或解除委托合同</w:t>
      </w:r>
      <w:r>
        <w:rPr>
          <w:rFonts w:hint="eastAsia" w:ascii="宋体" w:hAnsi="宋体" w:cs="宋体"/>
          <w:sz w:val="24"/>
          <w:szCs w:val="24"/>
        </w:rPr>
        <w:t>，因代理人更换所造成的工作延时或费用增加，由乙方承担</w:t>
      </w:r>
      <w:r>
        <w:rPr>
          <w:rFonts w:hint="eastAsia" w:ascii="宋体" w:hAnsi="宋体" w:cs="宋体"/>
          <w:sz w:val="24"/>
          <w:szCs w:val="24"/>
          <w:lang w:eastAsia="zh-CN"/>
        </w:rPr>
        <w:t>；</w:t>
      </w:r>
      <w:r>
        <w:rPr>
          <w:rFonts w:hint="eastAsia" w:ascii="宋体" w:hAnsi="宋体" w:cs="宋体"/>
          <w:sz w:val="24"/>
          <w:szCs w:val="24"/>
          <w:lang w:val="en-US" w:eastAsia="zh-CN"/>
        </w:rPr>
        <w:t>因此解除合同的，乙方应退还委托费用并承担相应损失。</w:t>
      </w:r>
    </w:p>
    <w:p>
      <w:pPr>
        <w:spacing w:line="480" w:lineRule="exact"/>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 本协议生效后，乙方不得擅自转让、中止、终止代理，未经甲方书面同意，亦不得中途更换指派的代理人。若因特殊情况不得不更换代理人，乙方应与甲方协商并经甲方书面同意，并做好相关交接手续。</w:t>
      </w:r>
    </w:p>
    <w:p>
      <w:pPr>
        <w:spacing w:line="480" w:lineRule="exact"/>
        <w:ind w:firstLine="602" w:firstLineChars="200"/>
        <w:rPr>
          <w:rFonts w:hint="eastAsia" w:ascii="宋体" w:hAnsi="宋体" w:cs="宋体"/>
          <w:b/>
          <w:bCs/>
          <w:sz w:val="30"/>
          <w:szCs w:val="30"/>
        </w:rPr>
      </w:pPr>
      <w:r>
        <w:rPr>
          <w:rFonts w:hint="eastAsia" w:ascii="宋体" w:hAnsi="宋体" w:cs="宋体"/>
          <w:b/>
          <w:bCs/>
          <w:sz w:val="30"/>
          <w:szCs w:val="30"/>
          <w:lang w:val="en-US" w:eastAsia="zh-CN"/>
        </w:rPr>
        <w:t>三、</w:t>
      </w:r>
      <w:r>
        <w:rPr>
          <w:rFonts w:hint="eastAsia" w:ascii="宋体" w:hAnsi="宋体" w:cs="宋体"/>
          <w:b/>
          <w:bCs/>
          <w:sz w:val="30"/>
          <w:szCs w:val="30"/>
        </w:rPr>
        <w:t>甲方义务</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为完成上述委托事项，甲方</w:t>
      </w:r>
      <w:r>
        <w:rPr>
          <w:rFonts w:hint="eastAsia" w:ascii="宋体" w:hAnsi="宋体" w:cs="宋体"/>
          <w:sz w:val="24"/>
          <w:szCs w:val="24"/>
          <w:lang w:val="en-US" w:eastAsia="zh-CN"/>
        </w:rPr>
        <w:t>须履行的义务包括</w:t>
      </w:r>
      <w:r>
        <w:rPr>
          <w:rFonts w:hint="eastAsia" w:ascii="宋体" w:hAnsi="宋体" w:cs="宋体"/>
          <w:sz w:val="24"/>
          <w:szCs w:val="24"/>
        </w:rPr>
        <w:t>：</w:t>
      </w:r>
    </w:p>
    <w:p>
      <w:pPr>
        <w:numPr>
          <w:ilvl w:val="0"/>
          <w:numId w:val="1"/>
        </w:numPr>
        <w:spacing w:line="480" w:lineRule="exact"/>
        <w:ind w:firstLine="480" w:firstLineChars="200"/>
        <w:rPr>
          <w:rFonts w:hint="eastAsia" w:ascii="宋体" w:hAnsi="宋体" w:cs="宋体"/>
          <w:sz w:val="24"/>
          <w:szCs w:val="24"/>
        </w:rPr>
      </w:pPr>
      <w:r>
        <w:rPr>
          <w:rFonts w:hint="eastAsia" w:ascii="宋体" w:hAnsi="宋体" w:cs="宋体"/>
          <w:sz w:val="24"/>
          <w:szCs w:val="24"/>
        </w:rPr>
        <w:t>甲方应向乙方提供</w:t>
      </w:r>
      <w:r>
        <w:rPr>
          <w:rFonts w:hint="eastAsia" w:ascii="宋体" w:hAnsi="宋体" w:cs="宋体"/>
          <w:sz w:val="24"/>
          <w:szCs w:val="24"/>
          <w:lang w:val="en-US" w:eastAsia="zh-CN"/>
        </w:rPr>
        <w:t>专利申请</w:t>
      </w:r>
      <w:r>
        <w:rPr>
          <w:rFonts w:hint="eastAsia" w:ascii="宋体" w:hAnsi="宋体" w:cs="宋体"/>
          <w:sz w:val="24"/>
          <w:szCs w:val="24"/>
        </w:rPr>
        <w:t>所需要的相关资质证照</w:t>
      </w:r>
      <w:r>
        <w:rPr>
          <w:rFonts w:hint="eastAsia" w:ascii="宋体" w:hAnsi="宋体" w:cs="宋体"/>
          <w:sz w:val="24"/>
          <w:szCs w:val="24"/>
          <w:lang w:val="en-US" w:eastAsia="zh-CN"/>
        </w:rPr>
        <w:t>和</w:t>
      </w:r>
      <w:r>
        <w:rPr>
          <w:rFonts w:hint="eastAsia" w:ascii="宋体" w:hAnsi="宋体" w:cs="宋体"/>
          <w:sz w:val="24"/>
          <w:szCs w:val="24"/>
        </w:rPr>
        <w:t>相关信息，并提供必要的技术交底书。如果因甲方提供必要申请信息</w:t>
      </w:r>
      <w:r>
        <w:rPr>
          <w:rFonts w:hint="eastAsia" w:ascii="宋体" w:hAnsi="宋体" w:cs="宋体"/>
          <w:sz w:val="24"/>
          <w:szCs w:val="24"/>
          <w:lang w:val="en-US" w:eastAsia="zh-CN"/>
        </w:rPr>
        <w:t>和</w:t>
      </w:r>
      <w:r>
        <w:rPr>
          <w:rFonts w:hint="eastAsia" w:ascii="宋体" w:hAnsi="宋体" w:cs="宋体"/>
          <w:sz w:val="24"/>
          <w:szCs w:val="24"/>
        </w:rPr>
        <w:t>文件不及时导致乙方无法在双方事先约定的期限内完成代理业务时，其后果由甲方自行承担。甲方应保证所提供资料和信息</w:t>
      </w:r>
      <w:r>
        <w:rPr>
          <w:rFonts w:hint="eastAsia" w:ascii="宋体" w:hAnsi="宋体" w:cs="宋体"/>
          <w:sz w:val="24"/>
          <w:szCs w:val="24"/>
          <w:lang w:val="en-US" w:eastAsia="zh-CN"/>
        </w:rPr>
        <w:t>的</w:t>
      </w:r>
      <w:r>
        <w:rPr>
          <w:rFonts w:hint="eastAsia" w:ascii="宋体" w:hAnsi="宋体" w:cs="宋体"/>
          <w:sz w:val="24"/>
          <w:szCs w:val="24"/>
        </w:rPr>
        <w:t>真实</w:t>
      </w:r>
      <w:r>
        <w:rPr>
          <w:rFonts w:hint="eastAsia" w:ascii="宋体" w:hAnsi="宋体" w:cs="宋体"/>
          <w:sz w:val="24"/>
          <w:szCs w:val="24"/>
          <w:lang w:val="en-US" w:eastAsia="zh-CN"/>
        </w:rPr>
        <w:t>性</w:t>
      </w:r>
      <w:r>
        <w:rPr>
          <w:rFonts w:hint="eastAsia" w:ascii="宋体" w:hAnsi="宋体" w:cs="宋体"/>
          <w:sz w:val="24"/>
          <w:szCs w:val="24"/>
        </w:rPr>
        <w:t>。</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2. 在专利案件撰写期间，甲方发明人应积极配合乙方代理人，并在双方约定的期限内，</w:t>
      </w:r>
    </w:p>
    <w:p>
      <w:pPr>
        <w:spacing w:line="480" w:lineRule="exact"/>
        <w:rPr>
          <w:rFonts w:hint="eastAsia" w:ascii="宋体" w:hAnsi="宋体" w:cs="宋体"/>
          <w:sz w:val="24"/>
          <w:szCs w:val="24"/>
        </w:rPr>
      </w:pPr>
      <w:r>
        <w:rPr>
          <w:rFonts w:hint="eastAsia" w:ascii="宋体" w:hAnsi="宋体" w:cs="宋体"/>
          <w:sz w:val="24"/>
          <w:szCs w:val="24"/>
        </w:rPr>
        <w:t>按照乙方代理人的要求补充和提交撰写所需的相关资料。</w:t>
      </w:r>
    </w:p>
    <w:p>
      <w:pPr>
        <w:spacing w:line="480" w:lineRule="exact"/>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 xml:space="preserve"> 指定具体联系人与乙方联系</w:t>
      </w:r>
      <w:r>
        <w:rPr>
          <w:rFonts w:hint="eastAsia" w:ascii="宋体" w:hAnsi="宋体" w:cs="宋体"/>
          <w:sz w:val="24"/>
          <w:szCs w:val="24"/>
          <w:lang w:val="en-US" w:eastAsia="zh-CN"/>
        </w:rPr>
        <w:t>人</w:t>
      </w:r>
      <w:r>
        <w:rPr>
          <w:rFonts w:hint="eastAsia" w:ascii="宋体" w:hAnsi="宋体" w:cs="宋体"/>
          <w:sz w:val="24"/>
          <w:szCs w:val="24"/>
        </w:rPr>
        <w:t>相互配合，若联系人或联系地址有所变动，应及时通知乙方，否则应承担所产生的一切后果。</w:t>
      </w:r>
    </w:p>
    <w:p>
      <w:pPr>
        <w:spacing w:line="48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4. </w:t>
      </w:r>
      <w:r>
        <w:rPr>
          <w:rFonts w:hint="eastAsia" w:ascii="宋体" w:hAnsi="宋体" w:cs="宋体"/>
          <w:sz w:val="24"/>
          <w:szCs w:val="24"/>
        </w:rPr>
        <w:t>对于专利申请过程中的相关问题，与乙方相互协调，积极配合。</w:t>
      </w:r>
    </w:p>
    <w:p>
      <w:pPr>
        <w:spacing w:line="48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 甲方应按时向乙方支付本合同所约定的代理费和相应的官费。</w:t>
      </w:r>
    </w:p>
    <w:p>
      <w:pPr>
        <w:spacing w:line="480" w:lineRule="exact"/>
        <w:ind w:firstLine="602" w:firstLineChars="200"/>
        <w:rPr>
          <w:rFonts w:hint="eastAsia" w:ascii="宋体" w:hAnsi="宋体" w:cs="宋体"/>
          <w:b/>
          <w:bCs/>
          <w:sz w:val="30"/>
          <w:szCs w:val="30"/>
        </w:rPr>
      </w:pPr>
      <w:r>
        <w:rPr>
          <w:rFonts w:hint="eastAsia" w:ascii="宋体" w:hAnsi="宋体" w:cs="宋体"/>
          <w:b/>
          <w:bCs/>
          <w:sz w:val="30"/>
          <w:szCs w:val="30"/>
          <w:lang w:val="en-US" w:eastAsia="zh-CN"/>
        </w:rPr>
        <w:t>四、</w:t>
      </w:r>
      <w:r>
        <w:rPr>
          <w:rFonts w:hint="eastAsia" w:ascii="宋体" w:hAnsi="宋体" w:cs="宋体"/>
          <w:b/>
          <w:bCs/>
          <w:sz w:val="30"/>
          <w:szCs w:val="30"/>
        </w:rPr>
        <w:t>费用及付款方式</w:t>
      </w:r>
    </w:p>
    <w:p>
      <w:pPr>
        <w:numPr>
          <w:ilvl w:val="-1"/>
          <w:numId w:val="0"/>
        </w:numPr>
        <w:spacing w:line="480" w:lineRule="exact"/>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专利申请收费</w:t>
      </w:r>
      <w:r>
        <w:rPr>
          <w:rFonts w:hint="eastAsia" w:ascii="宋体" w:hAnsi="宋体" w:cs="宋体"/>
          <w:sz w:val="24"/>
          <w:szCs w:val="24"/>
          <w:lang w:val="en-US" w:eastAsia="zh-CN"/>
        </w:rPr>
        <w:t>事项及标准</w:t>
      </w:r>
    </w:p>
    <w:tbl>
      <w:tblPr>
        <w:tblStyle w:val="10"/>
        <w:tblW w:w="9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1"/>
        <w:gridCol w:w="1695"/>
        <w:gridCol w:w="1785"/>
        <w:gridCol w:w="1800"/>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3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exact"/>
              <w:jc w:val="left"/>
              <w:textAlignment w:val="auto"/>
              <w:rPr>
                <w:rFonts w:hint="eastAsia" w:ascii="宋体" w:hAnsi="宋体" w:cs="宋体"/>
                <w:sz w:val="24"/>
                <w:szCs w:val="24"/>
              </w:rPr>
            </w:pPr>
            <w:r>
              <w:rPr>
                <w:rFonts w:hint="eastAsia" w:ascii="宋体" w:hAnsi="宋体" w:cs="宋体"/>
                <w:sz w:val="24"/>
                <w:szCs w:val="24"/>
                <w:lang w:val="en-US" w:eastAsia="zh-CN"/>
              </w:rPr>
              <w:t>专利名称</w:t>
            </w:r>
          </w:p>
        </w:tc>
        <w:tc>
          <w:tcPr>
            <w:tcW w:w="16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exact"/>
              <w:jc w:val="left"/>
              <w:textAlignment w:val="auto"/>
              <w:rPr>
                <w:rFonts w:hint="eastAsia" w:ascii="宋体" w:hAnsi="宋体" w:cs="宋体"/>
                <w:sz w:val="24"/>
                <w:szCs w:val="24"/>
              </w:rPr>
            </w:pPr>
            <w:r>
              <w:rPr>
                <w:rFonts w:hint="eastAsia" w:ascii="宋体" w:hAnsi="宋体" w:cs="宋体"/>
                <w:sz w:val="24"/>
                <w:szCs w:val="24"/>
                <w:lang w:val="en-US" w:eastAsia="zh-CN"/>
              </w:rPr>
              <w:t>服务事项</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exact"/>
              <w:jc w:val="left"/>
              <w:textAlignment w:val="auto"/>
              <w:rPr>
                <w:rFonts w:hint="eastAsia" w:ascii="宋体" w:hAnsi="宋体" w:cs="宋体"/>
                <w:sz w:val="24"/>
                <w:szCs w:val="24"/>
              </w:rPr>
            </w:pPr>
            <w:r>
              <w:rPr>
                <w:rFonts w:hint="eastAsia" w:ascii="宋体" w:hAnsi="宋体" w:cs="宋体"/>
                <w:sz w:val="24"/>
                <w:szCs w:val="24"/>
                <w:lang w:val="en-US" w:eastAsia="zh-CN"/>
              </w:rPr>
              <w:t>申请费(官费)</w:t>
            </w:r>
          </w:p>
        </w:tc>
        <w:tc>
          <w:tcPr>
            <w:tcW w:w="1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exact"/>
              <w:jc w:val="left"/>
              <w:textAlignment w:val="auto"/>
              <w:rPr>
                <w:rFonts w:hint="eastAsia" w:ascii="宋体" w:hAnsi="宋体" w:cs="宋体"/>
                <w:sz w:val="24"/>
                <w:szCs w:val="24"/>
              </w:rPr>
            </w:pPr>
            <w:r>
              <w:rPr>
                <w:rFonts w:hint="eastAsia" w:ascii="宋体" w:hAnsi="宋体" w:cs="宋体"/>
                <w:sz w:val="24"/>
                <w:szCs w:val="24"/>
                <w:lang w:val="en-US" w:eastAsia="zh-CN"/>
              </w:rPr>
              <w:t>专利代理费</w:t>
            </w:r>
          </w:p>
        </w:tc>
        <w:tc>
          <w:tcPr>
            <w:tcW w:w="16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exact"/>
              <w:jc w:val="left"/>
              <w:textAlignment w:val="auto"/>
              <w:rPr>
                <w:rFonts w:hint="eastAsia" w:ascii="宋体" w:hAnsi="宋体" w:cs="宋体"/>
                <w:sz w:val="24"/>
                <w:szCs w:val="24"/>
              </w:rPr>
            </w:pPr>
            <w:r>
              <w:rPr>
                <w:rFonts w:hint="eastAsia" w:ascii="宋体" w:hAnsi="宋体" w:cs="宋体"/>
                <w:sz w:val="24"/>
                <w:szCs w:val="24"/>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80" w:lineRule="exact"/>
              <w:jc w:val="left"/>
              <w:rPr>
                <w:rFonts w:hint="eastAsia" w:ascii="宋体" w:hAnsi="宋体" w:cs="宋体"/>
                <w:sz w:val="24"/>
                <w:szCs w:val="24"/>
              </w:rPr>
            </w:pPr>
          </w:p>
        </w:tc>
        <w:tc>
          <w:tcPr>
            <w:tcW w:w="16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80" w:lineRule="exact"/>
              <w:jc w:val="left"/>
              <w:rPr>
                <w:rFonts w:hint="eastAsia" w:ascii="宋体" w:hAnsi="宋体" w:cs="宋体"/>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80" w:lineRule="exact"/>
              <w:jc w:val="left"/>
              <w:rPr>
                <w:rFonts w:hint="eastAsia" w:ascii="宋体" w:hAnsi="宋体" w:cs="宋体"/>
                <w:sz w:val="24"/>
                <w:szCs w:val="24"/>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80" w:lineRule="exact"/>
              <w:jc w:val="left"/>
              <w:rPr>
                <w:rFonts w:hint="eastAsia" w:ascii="宋体" w:hAnsi="宋体" w:cs="宋体"/>
                <w:sz w:val="24"/>
                <w:szCs w:val="24"/>
              </w:rPr>
            </w:pPr>
          </w:p>
        </w:tc>
        <w:tc>
          <w:tcPr>
            <w:tcW w:w="16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80" w:lineRule="exact"/>
              <w:jc w:val="left"/>
              <w:rPr>
                <w:rFonts w:hint="eastAsia"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01" w:type="dxa"/>
            <w:vMerge w:val="restart"/>
            <w:tcBorders>
              <w:top w:val="nil"/>
              <w:left w:val="single" w:color="000000" w:sz="8" w:space="0"/>
              <w:bottom w:val="single" w:color="000000" w:sz="8" w:space="0"/>
              <w:right w:val="single" w:color="000000" w:sz="8" w:space="0"/>
            </w:tcBorders>
            <w:shd w:val="clear" w:color="auto" w:fill="auto"/>
            <w:vAlign w:val="top"/>
          </w:tcPr>
          <w:p>
            <w:pPr>
              <w:spacing w:line="480" w:lineRule="exact"/>
              <w:jc w:val="left"/>
              <w:rPr>
                <w:rFonts w:hint="eastAsia" w:ascii="宋体" w:hAnsi="宋体" w:cs="宋体"/>
                <w:sz w:val="24"/>
                <w:szCs w:val="24"/>
              </w:rPr>
            </w:pPr>
          </w:p>
        </w:tc>
        <w:tc>
          <w:tcPr>
            <w:tcW w:w="1695" w:type="dxa"/>
            <w:vMerge w:val="restart"/>
            <w:tcBorders>
              <w:top w:val="nil"/>
              <w:left w:val="single" w:color="000000" w:sz="8" w:space="0"/>
              <w:bottom w:val="single" w:color="000000" w:sz="8" w:space="0"/>
              <w:right w:val="single" w:color="000000" w:sz="8" w:space="0"/>
            </w:tcBorders>
            <w:shd w:val="clear" w:color="auto" w:fill="auto"/>
            <w:vAlign w:val="top"/>
          </w:tcPr>
          <w:p>
            <w:pPr>
              <w:spacing w:line="480" w:lineRule="exact"/>
              <w:jc w:val="left"/>
              <w:rPr>
                <w:rFonts w:hint="eastAsia" w:ascii="宋体" w:hAnsi="宋体" w:cs="宋体"/>
                <w:sz w:val="24"/>
                <w:szCs w:val="24"/>
              </w:rPr>
            </w:pPr>
          </w:p>
        </w:tc>
        <w:tc>
          <w:tcPr>
            <w:tcW w:w="1785" w:type="dxa"/>
            <w:vMerge w:val="restart"/>
            <w:tcBorders>
              <w:top w:val="nil"/>
              <w:left w:val="single" w:color="000000" w:sz="8" w:space="0"/>
              <w:bottom w:val="single" w:color="000000" w:sz="8" w:space="0"/>
              <w:right w:val="single" w:color="000000" w:sz="8" w:space="0"/>
            </w:tcBorders>
            <w:shd w:val="clear" w:color="auto" w:fill="auto"/>
            <w:vAlign w:val="top"/>
          </w:tcPr>
          <w:p>
            <w:pPr>
              <w:spacing w:line="480" w:lineRule="exact"/>
              <w:jc w:val="left"/>
              <w:rPr>
                <w:rFonts w:hint="eastAsia" w:ascii="宋体" w:hAnsi="宋体" w:cs="宋体"/>
                <w:sz w:val="24"/>
                <w:szCs w:val="24"/>
              </w:rPr>
            </w:pPr>
          </w:p>
        </w:tc>
        <w:tc>
          <w:tcPr>
            <w:tcW w:w="1800" w:type="dxa"/>
            <w:vMerge w:val="restart"/>
            <w:tcBorders>
              <w:top w:val="nil"/>
              <w:left w:val="single" w:color="000000" w:sz="8" w:space="0"/>
              <w:bottom w:val="single" w:color="000000" w:sz="8" w:space="0"/>
              <w:right w:val="single" w:color="000000" w:sz="8" w:space="0"/>
            </w:tcBorders>
            <w:shd w:val="clear" w:color="auto" w:fill="auto"/>
            <w:vAlign w:val="top"/>
          </w:tcPr>
          <w:p>
            <w:pPr>
              <w:spacing w:line="480" w:lineRule="exact"/>
              <w:jc w:val="left"/>
              <w:rPr>
                <w:rFonts w:hint="eastAsia" w:ascii="宋体" w:hAnsi="宋体" w:cs="宋体"/>
                <w:sz w:val="24"/>
                <w:szCs w:val="24"/>
              </w:rPr>
            </w:pPr>
          </w:p>
        </w:tc>
        <w:tc>
          <w:tcPr>
            <w:tcW w:w="1635" w:type="dxa"/>
            <w:vMerge w:val="restart"/>
            <w:tcBorders>
              <w:top w:val="nil"/>
              <w:left w:val="single" w:color="000000" w:sz="8" w:space="0"/>
              <w:bottom w:val="single" w:color="000000" w:sz="8" w:space="0"/>
              <w:right w:val="single" w:color="000000" w:sz="8" w:space="0"/>
            </w:tcBorders>
            <w:shd w:val="clear" w:color="auto" w:fill="auto"/>
            <w:vAlign w:val="top"/>
          </w:tcPr>
          <w:p>
            <w:pPr>
              <w:spacing w:line="480" w:lineRule="exact"/>
              <w:jc w:val="left"/>
              <w:rPr>
                <w:rFonts w:hint="eastAsia"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01" w:type="dxa"/>
            <w:vMerge w:val="continue"/>
            <w:tcBorders>
              <w:top w:val="nil"/>
              <w:left w:val="single" w:color="000000" w:sz="8" w:space="0"/>
              <w:bottom w:val="single" w:color="000000" w:sz="8" w:space="0"/>
              <w:right w:val="single" w:color="000000" w:sz="8" w:space="0"/>
            </w:tcBorders>
            <w:shd w:val="clear" w:color="auto" w:fill="auto"/>
            <w:vAlign w:val="top"/>
          </w:tcPr>
          <w:p>
            <w:pPr>
              <w:spacing w:line="480" w:lineRule="exact"/>
              <w:jc w:val="left"/>
              <w:rPr>
                <w:rFonts w:hint="eastAsia" w:ascii="宋体" w:hAnsi="宋体" w:cs="宋体"/>
                <w:sz w:val="24"/>
                <w:szCs w:val="24"/>
              </w:rPr>
            </w:pPr>
          </w:p>
        </w:tc>
        <w:tc>
          <w:tcPr>
            <w:tcW w:w="1695" w:type="dxa"/>
            <w:vMerge w:val="continue"/>
            <w:tcBorders>
              <w:top w:val="nil"/>
              <w:left w:val="single" w:color="000000" w:sz="8" w:space="0"/>
              <w:bottom w:val="single" w:color="000000" w:sz="8" w:space="0"/>
              <w:right w:val="single" w:color="000000" w:sz="8" w:space="0"/>
            </w:tcBorders>
            <w:shd w:val="clear" w:color="auto" w:fill="auto"/>
            <w:vAlign w:val="top"/>
          </w:tcPr>
          <w:p>
            <w:pPr>
              <w:spacing w:line="480" w:lineRule="exact"/>
              <w:jc w:val="left"/>
              <w:rPr>
                <w:rFonts w:hint="eastAsia" w:ascii="宋体" w:hAnsi="宋体" w:cs="宋体"/>
                <w:sz w:val="24"/>
                <w:szCs w:val="24"/>
              </w:rPr>
            </w:pPr>
          </w:p>
        </w:tc>
        <w:tc>
          <w:tcPr>
            <w:tcW w:w="1785" w:type="dxa"/>
            <w:vMerge w:val="continue"/>
            <w:tcBorders>
              <w:top w:val="nil"/>
              <w:left w:val="single" w:color="000000" w:sz="8" w:space="0"/>
              <w:bottom w:val="single" w:color="000000" w:sz="8" w:space="0"/>
              <w:right w:val="single" w:color="000000" w:sz="8" w:space="0"/>
            </w:tcBorders>
            <w:shd w:val="clear" w:color="auto" w:fill="auto"/>
            <w:vAlign w:val="top"/>
          </w:tcPr>
          <w:p>
            <w:pPr>
              <w:spacing w:line="480" w:lineRule="exact"/>
              <w:jc w:val="left"/>
              <w:rPr>
                <w:rFonts w:hint="eastAsia" w:ascii="宋体" w:hAnsi="宋体" w:cs="宋体"/>
                <w:sz w:val="24"/>
                <w:szCs w:val="24"/>
              </w:rPr>
            </w:pPr>
          </w:p>
        </w:tc>
        <w:tc>
          <w:tcPr>
            <w:tcW w:w="1800" w:type="dxa"/>
            <w:vMerge w:val="continue"/>
            <w:tcBorders>
              <w:top w:val="nil"/>
              <w:left w:val="single" w:color="000000" w:sz="8" w:space="0"/>
              <w:bottom w:val="single" w:color="000000" w:sz="8" w:space="0"/>
              <w:right w:val="single" w:color="000000" w:sz="8" w:space="0"/>
            </w:tcBorders>
            <w:shd w:val="clear" w:color="auto" w:fill="auto"/>
            <w:vAlign w:val="top"/>
          </w:tcPr>
          <w:p>
            <w:pPr>
              <w:spacing w:line="480" w:lineRule="exact"/>
              <w:jc w:val="left"/>
              <w:rPr>
                <w:rFonts w:hint="eastAsia" w:ascii="宋体" w:hAnsi="宋体" w:cs="宋体"/>
                <w:sz w:val="24"/>
                <w:szCs w:val="24"/>
              </w:rPr>
            </w:pPr>
          </w:p>
        </w:tc>
        <w:tc>
          <w:tcPr>
            <w:tcW w:w="1635" w:type="dxa"/>
            <w:vMerge w:val="continue"/>
            <w:tcBorders>
              <w:top w:val="nil"/>
              <w:left w:val="single" w:color="000000" w:sz="8" w:space="0"/>
              <w:bottom w:val="single" w:color="000000" w:sz="8" w:space="0"/>
              <w:right w:val="single" w:color="000000" w:sz="8" w:space="0"/>
            </w:tcBorders>
            <w:shd w:val="clear" w:color="auto" w:fill="auto"/>
            <w:vAlign w:val="top"/>
          </w:tcPr>
          <w:p>
            <w:pPr>
              <w:spacing w:line="480" w:lineRule="exact"/>
              <w:jc w:val="left"/>
              <w:rPr>
                <w:rFonts w:hint="eastAsia"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01" w:type="dxa"/>
            <w:vMerge w:val="continue"/>
            <w:tcBorders>
              <w:top w:val="nil"/>
              <w:left w:val="single" w:color="000000" w:sz="8" w:space="0"/>
              <w:bottom w:val="single" w:color="000000" w:sz="8" w:space="0"/>
              <w:right w:val="single" w:color="000000" w:sz="8" w:space="0"/>
            </w:tcBorders>
            <w:shd w:val="clear" w:color="auto" w:fill="auto"/>
            <w:vAlign w:val="top"/>
          </w:tcPr>
          <w:p>
            <w:pPr>
              <w:spacing w:line="480" w:lineRule="exact"/>
              <w:jc w:val="left"/>
              <w:rPr>
                <w:rFonts w:hint="eastAsia" w:ascii="宋体" w:hAnsi="宋体" w:cs="宋体"/>
                <w:sz w:val="24"/>
                <w:szCs w:val="24"/>
              </w:rPr>
            </w:pPr>
          </w:p>
        </w:tc>
        <w:tc>
          <w:tcPr>
            <w:tcW w:w="1695" w:type="dxa"/>
            <w:vMerge w:val="continue"/>
            <w:tcBorders>
              <w:top w:val="nil"/>
              <w:left w:val="single" w:color="000000" w:sz="8" w:space="0"/>
              <w:bottom w:val="single" w:color="000000" w:sz="8" w:space="0"/>
              <w:right w:val="single" w:color="000000" w:sz="8" w:space="0"/>
            </w:tcBorders>
            <w:shd w:val="clear" w:color="auto" w:fill="auto"/>
            <w:vAlign w:val="top"/>
          </w:tcPr>
          <w:p>
            <w:pPr>
              <w:spacing w:line="480" w:lineRule="exact"/>
              <w:jc w:val="left"/>
              <w:rPr>
                <w:rFonts w:hint="eastAsia" w:ascii="宋体" w:hAnsi="宋体" w:cs="宋体"/>
                <w:sz w:val="24"/>
                <w:szCs w:val="24"/>
              </w:rPr>
            </w:pPr>
          </w:p>
        </w:tc>
        <w:tc>
          <w:tcPr>
            <w:tcW w:w="1785" w:type="dxa"/>
            <w:vMerge w:val="continue"/>
            <w:tcBorders>
              <w:top w:val="nil"/>
              <w:left w:val="single" w:color="000000" w:sz="8" w:space="0"/>
              <w:bottom w:val="single" w:color="000000" w:sz="8" w:space="0"/>
              <w:right w:val="single" w:color="000000" w:sz="8" w:space="0"/>
            </w:tcBorders>
            <w:shd w:val="clear" w:color="auto" w:fill="auto"/>
            <w:vAlign w:val="top"/>
          </w:tcPr>
          <w:p>
            <w:pPr>
              <w:spacing w:line="480" w:lineRule="exact"/>
              <w:jc w:val="left"/>
              <w:rPr>
                <w:rFonts w:hint="eastAsia" w:ascii="宋体" w:hAnsi="宋体" w:cs="宋体"/>
                <w:sz w:val="24"/>
                <w:szCs w:val="24"/>
              </w:rPr>
            </w:pPr>
          </w:p>
        </w:tc>
        <w:tc>
          <w:tcPr>
            <w:tcW w:w="1800" w:type="dxa"/>
            <w:vMerge w:val="continue"/>
            <w:tcBorders>
              <w:top w:val="nil"/>
              <w:left w:val="single" w:color="000000" w:sz="8" w:space="0"/>
              <w:bottom w:val="single" w:color="000000" w:sz="8" w:space="0"/>
              <w:right w:val="single" w:color="000000" w:sz="8" w:space="0"/>
            </w:tcBorders>
            <w:shd w:val="clear" w:color="auto" w:fill="auto"/>
            <w:vAlign w:val="top"/>
          </w:tcPr>
          <w:p>
            <w:pPr>
              <w:spacing w:line="480" w:lineRule="exact"/>
              <w:jc w:val="left"/>
              <w:rPr>
                <w:rFonts w:hint="eastAsia" w:ascii="宋体" w:hAnsi="宋体" w:cs="宋体"/>
                <w:sz w:val="24"/>
                <w:szCs w:val="24"/>
              </w:rPr>
            </w:pPr>
          </w:p>
        </w:tc>
        <w:tc>
          <w:tcPr>
            <w:tcW w:w="1635" w:type="dxa"/>
            <w:vMerge w:val="continue"/>
            <w:tcBorders>
              <w:top w:val="nil"/>
              <w:left w:val="single" w:color="000000" w:sz="8" w:space="0"/>
              <w:bottom w:val="single" w:color="000000" w:sz="8" w:space="0"/>
              <w:right w:val="single" w:color="000000" w:sz="8" w:space="0"/>
            </w:tcBorders>
            <w:shd w:val="clear" w:color="auto" w:fill="auto"/>
            <w:vAlign w:val="top"/>
          </w:tcPr>
          <w:p>
            <w:pPr>
              <w:spacing w:line="480" w:lineRule="exact"/>
              <w:jc w:val="left"/>
              <w:rPr>
                <w:rFonts w:hint="eastAsia" w:ascii="宋体" w:hAnsi="宋体" w:cs="宋体"/>
                <w:sz w:val="24"/>
                <w:szCs w:val="24"/>
              </w:rPr>
            </w:pPr>
          </w:p>
        </w:tc>
      </w:tr>
    </w:tbl>
    <w:p>
      <w:pPr>
        <w:spacing w:line="480" w:lineRule="exact"/>
        <w:ind w:firstLine="480" w:firstLineChars="200"/>
        <w:rPr>
          <w:rFonts w:hint="eastAsia" w:ascii="宋体" w:hAnsi="宋体" w:cs="宋体"/>
          <w:sz w:val="24"/>
          <w:szCs w:val="24"/>
        </w:rPr>
      </w:pPr>
      <w:r>
        <w:rPr>
          <w:rFonts w:hint="eastAsia" w:ascii="宋体" w:hAnsi="宋体" w:cs="宋体"/>
          <w:sz w:val="24"/>
          <w:szCs w:val="24"/>
        </w:rPr>
        <w:t>2．付款方式</w:t>
      </w:r>
    </w:p>
    <w:p>
      <w:pPr>
        <w:spacing w:line="480" w:lineRule="exact"/>
        <w:ind w:firstLine="480" w:firstLineChars="200"/>
        <w:rPr>
          <w:rFonts w:hint="eastAsia" w:ascii="宋体" w:hAnsi="宋体" w:cs="宋体"/>
          <w:sz w:val="24"/>
          <w:szCs w:val="24"/>
          <w:lang w:val="en-US" w:eastAsia="zh-CN"/>
        </w:rPr>
      </w:pPr>
      <w:r>
        <w:rPr>
          <w:rFonts w:hint="eastAsia" w:ascii="宋体" w:hAnsi="宋体" w:cs="宋体"/>
          <w:sz w:val="24"/>
          <w:szCs w:val="24"/>
        </w:rPr>
        <w:t>甲方应在收到乙方</w:t>
      </w:r>
      <w:r>
        <w:rPr>
          <w:rFonts w:hint="eastAsia" w:ascii="宋体" w:hAnsi="宋体" w:cs="宋体"/>
          <w:sz w:val="24"/>
          <w:szCs w:val="24"/>
          <w:lang w:val="en-US" w:eastAsia="zh-CN"/>
        </w:rPr>
        <w:t>发出的缴费通知后</w:t>
      </w:r>
      <w:r>
        <w:rPr>
          <w:rFonts w:hint="eastAsia" w:ascii="Times New Roman" w:hAnsi="Times New Roman"/>
          <w:color w:val="000000"/>
          <w:sz w:val="24"/>
          <w:szCs w:val="24"/>
          <w:u w:val="single"/>
        </w:rPr>
        <w:t xml:space="preserve">    </w:t>
      </w:r>
      <w:r>
        <w:rPr>
          <w:rFonts w:hint="eastAsia" w:ascii="宋体" w:hAnsi="宋体" w:cs="宋体"/>
          <w:sz w:val="24"/>
          <w:szCs w:val="24"/>
        </w:rPr>
        <w:t>个工作日内将费</w:t>
      </w:r>
      <w:r>
        <w:rPr>
          <w:rFonts w:hint="eastAsia" w:ascii="宋体" w:hAnsi="宋体" w:cs="宋体"/>
          <w:sz w:val="24"/>
          <w:szCs w:val="24"/>
          <w:lang w:val="en-US" w:eastAsia="zh-CN"/>
        </w:rPr>
        <w:t>用</w:t>
      </w:r>
      <w:r>
        <w:rPr>
          <w:rFonts w:hint="eastAsia" w:ascii="宋体" w:hAnsi="宋体" w:cs="宋体"/>
          <w:sz w:val="24"/>
          <w:szCs w:val="24"/>
        </w:rPr>
        <w:t>汇款至乙方</w:t>
      </w:r>
      <w:r>
        <w:rPr>
          <w:rFonts w:hint="eastAsia" w:ascii="宋体" w:hAnsi="宋体" w:cs="宋体"/>
          <w:sz w:val="24"/>
          <w:szCs w:val="24"/>
          <w:lang w:val="en-US" w:eastAsia="zh-CN"/>
        </w:rPr>
        <w:t>指定</w:t>
      </w:r>
      <w:r>
        <w:rPr>
          <w:rFonts w:hint="eastAsia" w:ascii="宋体" w:hAnsi="宋体" w:cs="宋体"/>
          <w:sz w:val="24"/>
          <w:szCs w:val="24"/>
        </w:rPr>
        <w:t>账户</w:t>
      </w:r>
      <w:r>
        <w:rPr>
          <w:rFonts w:hint="eastAsia" w:ascii="宋体" w:hAnsi="宋体" w:cs="宋体"/>
          <w:sz w:val="24"/>
          <w:szCs w:val="24"/>
          <w:lang w:eastAsia="zh-CN"/>
        </w:rPr>
        <w:t>，</w:t>
      </w:r>
      <w:r>
        <w:rPr>
          <w:rFonts w:hint="eastAsia" w:ascii="宋体" w:hAnsi="宋体" w:cs="宋体"/>
          <w:sz w:val="24"/>
          <w:szCs w:val="24"/>
          <w:lang w:val="en-US" w:eastAsia="zh-CN"/>
        </w:rPr>
        <w:t>并由乙方开具发票。乙方</w:t>
      </w:r>
      <w:r>
        <w:rPr>
          <w:rFonts w:hint="eastAsia" w:ascii="宋体" w:hAnsi="宋体" w:cs="宋体"/>
          <w:sz w:val="24"/>
          <w:szCs w:val="24"/>
        </w:rPr>
        <w:t>指定账户</w:t>
      </w:r>
      <w:r>
        <w:rPr>
          <w:rFonts w:hint="eastAsia" w:ascii="宋体" w:hAnsi="宋体" w:cs="宋体"/>
          <w:sz w:val="24"/>
          <w:szCs w:val="24"/>
          <w:lang w:val="en-US" w:eastAsia="zh-CN"/>
        </w:rPr>
        <w:t>为：</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账户：</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纳税人识别号：</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开户行：</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账号：</w:t>
      </w:r>
    </w:p>
    <w:p>
      <w:pPr>
        <w:spacing w:line="480" w:lineRule="exact"/>
        <w:ind w:firstLine="602" w:firstLineChars="200"/>
        <w:rPr>
          <w:rFonts w:hint="eastAsia" w:ascii="宋体" w:hAnsi="宋体" w:cs="宋体"/>
          <w:b/>
          <w:bCs/>
          <w:sz w:val="30"/>
          <w:szCs w:val="30"/>
        </w:rPr>
      </w:pPr>
      <w:r>
        <w:rPr>
          <w:rFonts w:hint="eastAsia" w:ascii="宋体" w:hAnsi="宋体" w:cs="宋体"/>
          <w:b/>
          <w:bCs/>
          <w:sz w:val="30"/>
          <w:szCs w:val="30"/>
          <w:lang w:val="en-US" w:eastAsia="zh-CN"/>
        </w:rPr>
        <w:t>五、</w:t>
      </w:r>
      <w:r>
        <w:rPr>
          <w:rFonts w:hint="eastAsia" w:ascii="宋体" w:hAnsi="宋体" w:cs="宋体"/>
          <w:b/>
          <w:bCs/>
          <w:sz w:val="30"/>
          <w:szCs w:val="30"/>
        </w:rPr>
        <w:t>保密条款</w:t>
      </w:r>
    </w:p>
    <w:p>
      <w:pPr>
        <w:adjustRightInd/>
        <w:snapToGrid/>
        <w:spacing w:line="48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rPr>
        <w:t>乙方对</w:t>
      </w:r>
      <w:r>
        <w:rPr>
          <w:rFonts w:hint="eastAsia" w:ascii="宋体" w:hAnsi="宋体" w:cs="宋体"/>
          <w:sz w:val="24"/>
          <w:szCs w:val="24"/>
          <w:lang w:val="en-US" w:eastAsia="zh-CN"/>
        </w:rPr>
        <w:t>甲方</w:t>
      </w:r>
      <w:r>
        <w:rPr>
          <w:rFonts w:hint="eastAsia" w:ascii="宋体" w:hAnsi="宋体" w:cs="宋体"/>
          <w:sz w:val="24"/>
          <w:szCs w:val="24"/>
        </w:rPr>
        <w:t>提供的技术资料，包括：图纸、资料、实物、影视资料、录音录像制品以及与申请专利有关的其他信息负有保密的责任和义务。</w:t>
      </w:r>
      <w:r>
        <w:rPr>
          <w:rFonts w:hint="eastAsia" w:ascii="宋体" w:hAnsi="宋体" w:cs="宋体"/>
          <w:sz w:val="24"/>
          <w:szCs w:val="24"/>
          <w:lang w:val="en-US" w:eastAsia="zh-CN"/>
        </w:rPr>
        <w:t>若违反，则乙方需承担相应责任。</w:t>
      </w:r>
    </w:p>
    <w:p>
      <w:pPr>
        <w:spacing w:line="480" w:lineRule="exact"/>
        <w:ind w:firstLine="602" w:firstLineChars="200"/>
        <w:rPr>
          <w:rFonts w:hint="eastAsia" w:ascii="宋体" w:hAnsi="宋体" w:cs="宋体"/>
          <w:b/>
          <w:bCs/>
          <w:sz w:val="30"/>
          <w:szCs w:val="30"/>
        </w:rPr>
      </w:pPr>
      <w:r>
        <w:rPr>
          <w:rFonts w:hint="eastAsia" w:ascii="宋体" w:hAnsi="宋体" w:cs="宋体"/>
          <w:b/>
          <w:bCs/>
          <w:sz w:val="30"/>
          <w:szCs w:val="30"/>
          <w:lang w:val="en-US" w:eastAsia="zh-CN"/>
        </w:rPr>
        <w:t>六、</w:t>
      </w:r>
      <w:r>
        <w:rPr>
          <w:rFonts w:hint="eastAsia" w:ascii="宋体" w:hAnsi="宋体" w:cs="宋体"/>
          <w:b/>
          <w:bCs/>
          <w:sz w:val="30"/>
          <w:szCs w:val="30"/>
        </w:rPr>
        <w:t>协议期限</w:t>
      </w:r>
    </w:p>
    <w:p>
      <w:pPr>
        <w:adjustRightInd/>
        <w:snapToGrid/>
        <w:spacing w:line="480" w:lineRule="exact"/>
        <w:ind w:firstLine="480" w:firstLineChars="200"/>
        <w:rPr>
          <w:rFonts w:hint="eastAsia" w:ascii="宋体" w:hAnsi="宋体" w:cs="宋体"/>
          <w:sz w:val="24"/>
          <w:szCs w:val="24"/>
        </w:rPr>
      </w:pPr>
      <w:r>
        <w:rPr>
          <w:rFonts w:hint="eastAsia" w:ascii="宋体" w:hAnsi="宋体" w:cs="宋体"/>
          <w:sz w:val="24"/>
          <w:szCs w:val="24"/>
        </w:rPr>
        <w:t>本协议自签订之日起生效，在甲方所委托的专利申请审查结案（即被国家知识产权局授权公告或甲方主动撤回或视为撤回或被驳回）时终止。若一方</w:t>
      </w:r>
      <w:r>
        <w:rPr>
          <w:rFonts w:hint="eastAsia" w:ascii="宋体" w:hAnsi="宋体" w:cs="宋体"/>
          <w:sz w:val="24"/>
          <w:szCs w:val="24"/>
          <w:lang w:val="en-US" w:eastAsia="zh-CN"/>
        </w:rPr>
        <w:t>需</w:t>
      </w:r>
      <w:r>
        <w:rPr>
          <w:rFonts w:hint="eastAsia" w:ascii="宋体" w:hAnsi="宋体" w:cs="宋体"/>
          <w:sz w:val="24"/>
          <w:szCs w:val="24"/>
        </w:rPr>
        <w:t>提</w:t>
      </w:r>
      <w:r>
        <w:rPr>
          <w:rFonts w:hint="eastAsia" w:ascii="宋体" w:hAnsi="宋体" w:cs="宋体"/>
          <w:sz w:val="24"/>
          <w:szCs w:val="24"/>
          <w:lang w:val="en-US" w:eastAsia="zh-CN"/>
        </w:rPr>
        <w:t>前</w:t>
      </w:r>
      <w:r>
        <w:rPr>
          <w:rFonts w:hint="eastAsia" w:ascii="宋体" w:hAnsi="宋体" w:cs="宋体"/>
          <w:sz w:val="24"/>
          <w:szCs w:val="24"/>
        </w:rPr>
        <w:t>终止合同，需提前正式通知</w:t>
      </w:r>
      <w:r>
        <w:rPr>
          <w:rFonts w:hint="eastAsia" w:ascii="宋体" w:hAnsi="宋体" w:cs="宋体"/>
          <w:sz w:val="24"/>
          <w:szCs w:val="24"/>
          <w:lang w:eastAsia="zh-CN"/>
        </w:rPr>
        <w:t>，</w:t>
      </w:r>
      <w:r>
        <w:rPr>
          <w:rFonts w:hint="eastAsia" w:ascii="宋体" w:hAnsi="宋体" w:cs="宋体"/>
          <w:sz w:val="24"/>
          <w:szCs w:val="24"/>
          <w:lang w:val="en-US" w:eastAsia="zh-CN"/>
        </w:rPr>
        <w:t>并经</w:t>
      </w:r>
      <w:r>
        <w:rPr>
          <w:rFonts w:hint="eastAsia" w:ascii="宋体" w:hAnsi="宋体" w:cs="宋体"/>
          <w:sz w:val="24"/>
          <w:szCs w:val="24"/>
        </w:rPr>
        <w:t>另一方</w:t>
      </w:r>
      <w:r>
        <w:rPr>
          <w:rFonts w:hint="eastAsia" w:ascii="宋体" w:hAnsi="宋体" w:cs="宋体"/>
          <w:sz w:val="24"/>
          <w:szCs w:val="24"/>
          <w:lang w:val="en-US" w:eastAsia="zh-CN"/>
        </w:rPr>
        <w:t>同意</w:t>
      </w:r>
      <w:r>
        <w:rPr>
          <w:rFonts w:hint="eastAsia" w:ascii="宋体" w:hAnsi="宋体" w:cs="宋体"/>
          <w:sz w:val="24"/>
          <w:szCs w:val="24"/>
        </w:rPr>
        <w:t>。</w:t>
      </w:r>
    </w:p>
    <w:p>
      <w:pPr>
        <w:spacing w:line="480" w:lineRule="exact"/>
        <w:ind w:firstLine="602" w:firstLineChars="200"/>
        <w:rPr>
          <w:rFonts w:hint="eastAsia" w:ascii="宋体" w:hAnsi="宋体" w:cs="宋体"/>
          <w:b/>
          <w:bCs/>
          <w:sz w:val="30"/>
          <w:szCs w:val="30"/>
        </w:rPr>
      </w:pPr>
      <w:r>
        <w:rPr>
          <w:rFonts w:hint="eastAsia" w:ascii="宋体" w:hAnsi="宋体" w:cs="宋体"/>
          <w:b/>
          <w:bCs/>
          <w:sz w:val="30"/>
          <w:szCs w:val="30"/>
          <w:lang w:val="en-US" w:eastAsia="zh-CN"/>
        </w:rPr>
        <w:t>七、</w:t>
      </w:r>
      <w:r>
        <w:rPr>
          <w:rFonts w:hint="eastAsia" w:ascii="宋体" w:hAnsi="宋体" w:cs="宋体"/>
          <w:b/>
          <w:bCs/>
          <w:sz w:val="30"/>
          <w:szCs w:val="30"/>
        </w:rPr>
        <w:t>其他</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本协议书一式</w:t>
      </w:r>
      <w:r>
        <w:rPr>
          <w:rFonts w:hint="eastAsia" w:ascii="宋体" w:hAnsi="宋体" w:cs="宋体"/>
          <w:sz w:val="24"/>
          <w:szCs w:val="24"/>
          <w:lang w:val="en-US" w:eastAsia="zh-CN"/>
        </w:rPr>
        <w:t>二</w:t>
      </w:r>
      <w:r>
        <w:rPr>
          <w:rFonts w:hint="eastAsia" w:ascii="宋体" w:hAnsi="宋体" w:cs="宋体"/>
          <w:sz w:val="24"/>
          <w:szCs w:val="24"/>
        </w:rPr>
        <w:t>份，双方签字盖章后生效。本合同未尽事宜由双方协商签订补充合同，补充合同与本合同具有同等的法律效力。</w:t>
      </w:r>
    </w:p>
    <w:p>
      <w:pPr>
        <w:adjustRightInd/>
        <w:snapToGrid/>
        <w:spacing w:line="480" w:lineRule="exact"/>
        <w:ind w:firstLine="480" w:firstLineChars="200"/>
        <w:rPr>
          <w:rFonts w:hint="eastAsia" w:ascii="宋体" w:hAnsi="宋体" w:cs="宋体"/>
          <w:sz w:val="24"/>
          <w:szCs w:val="24"/>
        </w:rPr>
      </w:pPr>
      <w:r>
        <w:rPr>
          <w:rFonts w:hint="eastAsia" w:ascii="宋体" w:hAnsi="宋体" w:cs="宋体"/>
          <w:sz w:val="24"/>
          <w:szCs w:val="24"/>
        </w:rPr>
        <w:t>（以下无正文。）</w:t>
      </w:r>
    </w:p>
    <w:p>
      <w:pPr>
        <w:adjustRightInd/>
        <w:snapToGrid/>
        <w:spacing w:line="480" w:lineRule="exact"/>
        <w:rPr>
          <w:rFonts w:hint="eastAsia" w:ascii="宋体" w:hAnsi="宋体" w:cs="宋体"/>
          <w:sz w:val="24"/>
          <w:szCs w:val="24"/>
        </w:rPr>
      </w:pPr>
    </w:p>
    <w:p>
      <w:pPr>
        <w:adjustRightInd/>
        <w:snapToGrid/>
        <w:spacing w:line="480" w:lineRule="exact"/>
        <w:rPr>
          <w:rFonts w:hint="eastAsia" w:ascii="宋体" w:hAnsi="宋体" w:cs="宋体"/>
          <w:sz w:val="24"/>
          <w:szCs w:val="24"/>
        </w:rPr>
      </w:pPr>
    </w:p>
    <w:p>
      <w:pPr>
        <w:adjustRightInd/>
        <w:snapToGrid/>
        <w:spacing w:line="480" w:lineRule="exact"/>
        <w:rPr>
          <w:rFonts w:hint="eastAsia" w:ascii="宋体" w:hAnsi="宋体" w:cs="宋体"/>
          <w:sz w:val="24"/>
          <w:szCs w:val="24"/>
        </w:rPr>
      </w:pPr>
      <w:r>
        <w:rPr>
          <w:rFonts w:hint="eastAsia" w:ascii="宋体" w:hAnsi="宋体" w:cs="宋体"/>
          <w:sz w:val="24"/>
          <w:szCs w:val="24"/>
        </w:rPr>
        <w:t>甲方：    （签章）                                乙方：     （签章）</w:t>
      </w:r>
    </w:p>
    <w:p>
      <w:pPr>
        <w:adjustRightInd/>
        <w:snapToGrid/>
        <w:spacing w:line="480" w:lineRule="exact"/>
        <w:rPr>
          <w:rFonts w:hint="eastAsia" w:ascii="宋体" w:hAnsi="宋体" w:cs="宋体"/>
          <w:sz w:val="24"/>
          <w:szCs w:val="24"/>
        </w:rPr>
      </w:pPr>
    </w:p>
    <w:p>
      <w:pPr>
        <w:spacing w:line="480" w:lineRule="exact"/>
        <w:rPr>
          <w:rFonts w:hint="eastAsia" w:ascii="宋体" w:hAnsi="宋体" w:cs="宋体"/>
          <w:sz w:val="24"/>
          <w:szCs w:val="24"/>
        </w:rPr>
      </w:pPr>
      <w:r>
        <w:rPr>
          <w:rFonts w:hint="eastAsia" w:ascii="宋体" w:hAnsi="宋体" w:cs="宋体"/>
          <w:sz w:val="24"/>
          <w:szCs w:val="24"/>
        </w:rPr>
        <w:t>代表人（或委托人）：（签字）                        代表人：（签字）</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年    月    日                                  年    月    日</w:t>
      </w:r>
    </w:p>
    <w:sectPr>
      <w:headerReference r:id="rId3" w:type="first"/>
      <w:footerReference r:id="rId4" w:type="default"/>
      <w:footerReference r:id="rId5" w:type="even"/>
      <w:pgSz w:w="11906" w:h="16838"/>
      <w:pgMar w:top="1440" w:right="1080" w:bottom="1440" w:left="1080" w:header="851" w:footer="454"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6AD0A6"/>
    <w:multiLevelType w:val="singleLevel"/>
    <w:tmpl w:val="516AD0A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YjAwYmM3MGU3MGZlM2RiOTNhYTgwMDdhY2VlOWYifQ=="/>
  </w:docVars>
  <w:rsids>
    <w:rsidRoot w:val="001B07BE"/>
    <w:rsid w:val="000028DF"/>
    <w:rsid w:val="00012711"/>
    <w:rsid w:val="00012B55"/>
    <w:rsid w:val="00013EC5"/>
    <w:rsid w:val="00015198"/>
    <w:rsid w:val="0002003B"/>
    <w:rsid w:val="00022E7F"/>
    <w:rsid w:val="000241E4"/>
    <w:rsid w:val="000370F2"/>
    <w:rsid w:val="00041676"/>
    <w:rsid w:val="000430D3"/>
    <w:rsid w:val="00045654"/>
    <w:rsid w:val="0005739B"/>
    <w:rsid w:val="00072CAF"/>
    <w:rsid w:val="000825D0"/>
    <w:rsid w:val="00086BE5"/>
    <w:rsid w:val="00091784"/>
    <w:rsid w:val="00091AB1"/>
    <w:rsid w:val="00095F05"/>
    <w:rsid w:val="000B084F"/>
    <w:rsid w:val="000C1878"/>
    <w:rsid w:val="001014C1"/>
    <w:rsid w:val="00110818"/>
    <w:rsid w:val="00110FE0"/>
    <w:rsid w:val="00131052"/>
    <w:rsid w:val="00136A1F"/>
    <w:rsid w:val="00136D8E"/>
    <w:rsid w:val="0014025A"/>
    <w:rsid w:val="001802A4"/>
    <w:rsid w:val="001839E8"/>
    <w:rsid w:val="0019276E"/>
    <w:rsid w:val="00196634"/>
    <w:rsid w:val="001A0013"/>
    <w:rsid w:val="001A7BC0"/>
    <w:rsid w:val="001B07BE"/>
    <w:rsid w:val="001B467C"/>
    <w:rsid w:val="001C4508"/>
    <w:rsid w:val="001C5B1F"/>
    <w:rsid w:val="001D0590"/>
    <w:rsid w:val="001D099D"/>
    <w:rsid w:val="001D3665"/>
    <w:rsid w:val="001D4967"/>
    <w:rsid w:val="001D5B00"/>
    <w:rsid w:val="001F0A60"/>
    <w:rsid w:val="00204503"/>
    <w:rsid w:val="00207318"/>
    <w:rsid w:val="00210158"/>
    <w:rsid w:val="0022532B"/>
    <w:rsid w:val="0023527E"/>
    <w:rsid w:val="00263E61"/>
    <w:rsid w:val="00271BEA"/>
    <w:rsid w:val="00276857"/>
    <w:rsid w:val="0029197C"/>
    <w:rsid w:val="002A308E"/>
    <w:rsid w:val="002A5EAE"/>
    <w:rsid w:val="002B58FF"/>
    <w:rsid w:val="002B7078"/>
    <w:rsid w:val="002E5C3C"/>
    <w:rsid w:val="002F0654"/>
    <w:rsid w:val="002F1314"/>
    <w:rsid w:val="002F3310"/>
    <w:rsid w:val="00320A01"/>
    <w:rsid w:val="0032587C"/>
    <w:rsid w:val="0032593E"/>
    <w:rsid w:val="00331F89"/>
    <w:rsid w:val="00335EA3"/>
    <w:rsid w:val="00344700"/>
    <w:rsid w:val="00347C34"/>
    <w:rsid w:val="00351550"/>
    <w:rsid w:val="00364D3A"/>
    <w:rsid w:val="003728CA"/>
    <w:rsid w:val="00392233"/>
    <w:rsid w:val="003A7CD8"/>
    <w:rsid w:val="003B1199"/>
    <w:rsid w:val="003C1BF2"/>
    <w:rsid w:val="003D3570"/>
    <w:rsid w:val="003E53D7"/>
    <w:rsid w:val="003E6AF3"/>
    <w:rsid w:val="003F60C5"/>
    <w:rsid w:val="00420021"/>
    <w:rsid w:val="004224FB"/>
    <w:rsid w:val="0042301B"/>
    <w:rsid w:val="00444F72"/>
    <w:rsid w:val="004461FD"/>
    <w:rsid w:val="00446235"/>
    <w:rsid w:val="0047213C"/>
    <w:rsid w:val="00493C4F"/>
    <w:rsid w:val="004B0A12"/>
    <w:rsid w:val="004B17FE"/>
    <w:rsid w:val="004B64CF"/>
    <w:rsid w:val="004C7156"/>
    <w:rsid w:val="004D327E"/>
    <w:rsid w:val="004E47E7"/>
    <w:rsid w:val="0050138C"/>
    <w:rsid w:val="00501CEA"/>
    <w:rsid w:val="00502697"/>
    <w:rsid w:val="0050722A"/>
    <w:rsid w:val="0052116B"/>
    <w:rsid w:val="00522967"/>
    <w:rsid w:val="00530A8B"/>
    <w:rsid w:val="00535E3E"/>
    <w:rsid w:val="00543414"/>
    <w:rsid w:val="00550FAC"/>
    <w:rsid w:val="0055180D"/>
    <w:rsid w:val="00562C92"/>
    <w:rsid w:val="0057054A"/>
    <w:rsid w:val="0057254A"/>
    <w:rsid w:val="005752E0"/>
    <w:rsid w:val="00576F30"/>
    <w:rsid w:val="00593E28"/>
    <w:rsid w:val="00595899"/>
    <w:rsid w:val="005B0869"/>
    <w:rsid w:val="005B4217"/>
    <w:rsid w:val="005D32E5"/>
    <w:rsid w:val="005D4196"/>
    <w:rsid w:val="005F52AC"/>
    <w:rsid w:val="005F6568"/>
    <w:rsid w:val="006013CB"/>
    <w:rsid w:val="00612D0C"/>
    <w:rsid w:val="0061319D"/>
    <w:rsid w:val="006170A5"/>
    <w:rsid w:val="006222DC"/>
    <w:rsid w:val="00623EBB"/>
    <w:rsid w:val="006243E8"/>
    <w:rsid w:val="00631525"/>
    <w:rsid w:val="0063189E"/>
    <w:rsid w:val="00633166"/>
    <w:rsid w:val="0063425D"/>
    <w:rsid w:val="006352F0"/>
    <w:rsid w:val="0066190C"/>
    <w:rsid w:val="00665A23"/>
    <w:rsid w:val="0066615A"/>
    <w:rsid w:val="006702EC"/>
    <w:rsid w:val="0068147B"/>
    <w:rsid w:val="0068302B"/>
    <w:rsid w:val="00684C7F"/>
    <w:rsid w:val="006A02DB"/>
    <w:rsid w:val="006A66F7"/>
    <w:rsid w:val="006C2E92"/>
    <w:rsid w:val="006D19E7"/>
    <w:rsid w:val="006E7731"/>
    <w:rsid w:val="00701E0F"/>
    <w:rsid w:val="00712EA4"/>
    <w:rsid w:val="00716317"/>
    <w:rsid w:val="00722BC0"/>
    <w:rsid w:val="00725147"/>
    <w:rsid w:val="007319FB"/>
    <w:rsid w:val="00740252"/>
    <w:rsid w:val="007403AB"/>
    <w:rsid w:val="007473F4"/>
    <w:rsid w:val="00747697"/>
    <w:rsid w:val="007705C4"/>
    <w:rsid w:val="00775B78"/>
    <w:rsid w:val="007774B0"/>
    <w:rsid w:val="00781630"/>
    <w:rsid w:val="007837A8"/>
    <w:rsid w:val="00784FE6"/>
    <w:rsid w:val="007A14AB"/>
    <w:rsid w:val="007A679C"/>
    <w:rsid w:val="007B0706"/>
    <w:rsid w:val="007B5281"/>
    <w:rsid w:val="007D3E18"/>
    <w:rsid w:val="00807D02"/>
    <w:rsid w:val="00812298"/>
    <w:rsid w:val="008159E6"/>
    <w:rsid w:val="00815A62"/>
    <w:rsid w:val="00817AD3"/>
    <w:rsid w:val="008200C5"/>
    <w:rsid w:val="00822125"/>
    <w:rsid w:val="008330B6"/>
    <w:rsid w:val="008363DD"/>
    <w:rsid w:val="00836966"/>
    <w:rsid w:val="008416A5"/>
    <w:rsid w:val="00851028"/>
    <w:rsid w:val="00856BFB"/>
    <w:rsid w:val="00866461"/>
    <w:rsid w:val="008843C7"/>
    <w:rsid w:val="008902D7"/>
    <w:rsid w:val="008953BA"/>
    <w:rsid w:val="008B4F9B"/>
    <w:rsid w:val="008D1A2B"/>
    <w:rsid w:val="008E09DB"/>
    <w:rsid w:val="008E6E69"/>
    <w:rsid w:val="008F2BFF"/>
    <w:rsid w:val="008F603E"/>
    <w:rsid w:val="00902C78"/>
    <w:rsid w:val="00934080"/>
    <w:rsid w:val="00936291"/>
    <w:rsid w:val="009412D6"/>
    <w:rsid w:val="00944CAD"/>
    <w:rsid w:val="00952266"/>
    <w:rsid w:val="00973DD6"/>
    <w:rsid w:val="00974078"/>
    <w:rsid w:val="00983449"/>
    <w:rsid w:val="00985B04"/>
    <w:rsid w:val="00987AB9"/>
    <w:rsid w:val="00987F34"/>
    <w:rsid w:val="00996F0C"/>
    <w:rsid w:val="009A20AD"/>
    <w:rsid w:val="009A2A72"/>
    <w:rsid w:val="009B0B86"/>
    <w:rsid w:val="009B2118"/>
    <w:rsid w:val="009C136B"/>
    <w:rsid w:val="009D2362"/>
    <w:rsid w:val="009D386A"/>
    <w:rsid w:val="009D6D77"/>
    <w:rsid w:val="009E097C"/>
    <w:rsid w:val="009F2E11"/>
    <w:rsid w:val="009F2E98"/>
    <w:rsid w:val="00A1454E"/>
    <w:rsid w:val="00A15F91"/>
    <w:rsid w:val="00A22A36"/>
    <w:rsid w:val="00A32C32"/>
    <w:rsid w:val="00A42546"/>
    <w:rsid w:val="00A53D56"/>
    <w:rsid w:val="00A555A4"/>
    <w:rsid w:val="00A8044D"/>
    <w:rsid w:val="00A805E9"/>
    <w:rsid w:val="00A8115A"/>
    <w:rsid w:val="00A860B9"/>
    <w:rsid w:val="00A934D8"/>
    <w:rsid w:val="00A96541"/>
    <w:rsid w:val="00AA00F5"/>
    <w:rsid w:val="00AA1EC6"/>
    <w:rsid w:val="00AB6359"/>
    <w:rsid w:val="00AC1EB8"/>
    <w:rsid w:val="00AC29E7"/>
    <w:rsid w:val="00AC5572"/>
    <w:rsid w:val="00AD59F1"/>
    <w:rsid w:val="00AD748E"/>
    <w:rsid w:val="00AE1D19"/>
    <w:rsid w:val="00B210CA"/>
    <w:rsid w:val="00B274CD"/>
    <w:rsid w:val="00B33DE5"/>
    <w:rsid w:val="00B366D7"/>
    <w:rsid w:val="00B41B4F"/>
    <w:rsid w:val="00B56EA1"/>
    <w:rsid w:val="00B6158F"/>
    <w:rsid w:val="00B67126"/>
    <w:rsid w:val="00B775A5"/>
    <w:rsid w:val="00B9514E"/>
    <w:rsid w:val="00BA66F2"/>
    <w:rsid w:val="00BA7596"/>
    <w:rsid w:val="00BB28CF"/>
    <w:rsid w:val="00BB5EA1"/>
    <w:rsid w:val="00BC07BD"/>
    <w:rsid w:val="00BD40E1"/>
    <w:rsid w:val="00BE18D3"/>
    <w:rsid w:val="00BE2D6A"/>
    <w:rsid w:val="00BE35F7"/>
    <w:rsid w:val="00BF3A6A"/>
    <w:rsid w:val="00C21534"/>
    <w:rsid w:val="00C35CA2"/>
    <w:rsid w:val="00C51FB7"/>
    <w:rsid w:val="00C57F3D"/>
    <w:rsid w:val="00C71678"/>
    <w:rsid w:val="00C80FAC"/>
    <w:rsid w:val="00C81CD2"/>
    <w:rsid w:val="00C9044F"/>
    <w:rsid w:val="00C973A2"/>
    <w:rsid w:val="00CA050B"/>
    <w:rsid w:val="00CA0D0B"/>
    <w:rsid w:val="00CA55BA"/>
    <w:rsid w:val="00CC5232"/>
    <w:rsid w:val="00CD06D7"/>
    <w:rsid w:val="00CD337F"/>
    <w:rsid w:val="00CE31C9"/>
    <w:rsid w:val="00CF09DD"/>
    <w:rsid w:val="00CF3526"/>
    <w:rsid w:val="00D00A35"/>
    <w:rsid w:val="00D0534A"/>
    <w:rsid w:val="00D05E0A"/>
    <w:rsid w:val="00D346F7"/>
    <w:rsid w:val="00D44116"/>
    <w:rsid w:val="00D455FB"/>
    <w:rsid w:val="00D45629"/>
    <w:rsid w:val="00D47E87"/>
    <w:rsid w:val="00D525DA"/>
    <w:rsid w:val="00D55F3C"/>
    <w:rsid w:val="00D60C99"/>
    <w:rsid w:val="00D64645"/>
    <w:rsid w:val="00D74817"/>
    <w:rsid w:val="00D748FE"/>
    <w:rsid w:val="00D82134"/>
    <w:rsid w:val="00D8232B"/>
    <w:rsid w:val="00DA19B8"/>
    <w:rsid w:val="00DA35FE"/>
    <w:rsid w:val="00DC04A7"/>
    <w:rsid w:val="00DC2699"/>
    <w:rsid w:val="00DC2A81"/>
    <w:rsid w:val="00DC700B"/>
    <w:rsid w:val="00DD5380"/>
    <w:rsid w:val="00DE629C"/>
    <w:rsid w:val="00DF3B66"/>
    <w:rsid w:val="00E009F6"/>
    <w:rsid w:val="00E03C7A"/>
    <w:rsid w:val="00E141FC"/>
    <w:rsid w:val="00E27B76"/>
    <w:rsid w:val="00E4167E"/>
    <w:rsid w:val="00E53ECC"/>
    <w:rsid w:val="00E74C83"/>
    <w:rsid w:val="00E76931"/>
    <w:rsid w:val="00E86D20"/>
    <w:rsid w:val="00E917B0"/>
    <w:rsid w:val="00E94A5C"/>
    <w:rsid w:val="00EA2F6B"/>
    <w:rsid w:val="00EA48C7"/>
    <w:rsid w:val="00EB1CF7"/>
    <w:rsid w:val="00EB68BA"/>
    <w:rsid w:val="00ED0F43"/>
    <w:rsid w:val="00ED269C"/>
    <w:rsid w:val="00ED7808"/>
    <w:rsid w:val="00EE2FCF"/>
    <w:rsid w:val="00EE4DDC"/>
    <w:rsid w:val="00EF3D62"/>
    <w:rsid w:val="00EF3E55"/>
    <w:rsid w:val="00F024E6"/>
    <w:rsid w:val="00F104E5"/>
    <w:rsid w:val="00F2646C"/>
    <w:rsid w:val="00F3628B"/>
    <w:rsid w:val="00F424F7"/>
    <w:rsid w:val="00F63AFC"/>
    <w:rsid w:val="00F6738E"/>
    <w:rsid w:val="00F74D49"/>
    <w:rsid w:val="00F74E36"/>
    <w:rsid w:val="00F76F01"/>
    <w:rsid w:val="00F82455"/>
    <w:rsid w:val="00F840A2"/>
    <w:rsid w:val="00F92E10"/>
    <w:rsid w:val="00F96875"/>
    <w:rsid w:val="00FA3829"/>
    <w:rsid w:val="00FA4DC1"/>
    <w:rsid w:val="00FB113A"/>
    <w:rsid w:val="00FB39C3"/>
    <w:rsid w:val="00FB4C6E"/>
    <w:rsid w:val="00FC7A54"/>
    <w:rsid w:val="00FE5A53"/>
    <w:rsid w:val="00FF120E"/>
    <w:rsid w:val="00FF66C9"/>
    <w:rsid w:val="01D23781"/>
    <w:rsid w:val="05504736"/>
    <w:rsid w:val="062830F1"/>
    <w:rsid w:val="069B7C33"/>
    <w:rsid w:val="07632E46"/>
    <w:rsid w:val="082779D0"/>
    <w:rsid w:val="08687FE8"/>
    <w:rsid w:val="0B50723E"/>
    <w:rsid w:val="0E161B0B"/>
    <w:rsid w:val="106F0166"/>
    <w:rsid w:val="11733C86"/>
    <w:rsid w:val="12380A2C"/>
    <w:rsid w:val="128E689D"/>
    <w:rsid w:val="13763F01"/>
    <w:rsid w:val="15581918"/>
    <w:rsid w:val="169D4BA9"/>
    <w:rsid w:val="17365E81"/>
    <w:rsid w:val="18115FA7"/>
    <w:rsid w:val="19C608D9"/>
    <w:rsid w:val="19E75211"/>
    <w:rsid w:val="1A0F6516"/>
    <w:rsid w:val="1B9E2247"/>
    <w:rsid w:val="1C4E5A1B"/>
    <w:rsid w:val="1C536655"/>
    <w:rsid w:val="1C7D00AF"/>
    <w:rsid w:val="1CA67605"/>
    <w:rsid w:val="1FC61D6D"/>
    <w:rsid w:val="21E8421C"/>
    <w:rsid w:val="220A4192"/>
    <w:rsid w:val="25EB42DB"/>
    <w:rsid w:val="26C35497"/>
    <w:rsid w:val="28397580"/>
    <w:rsid w:val="28CB3F50"/>
    <w:rsid w:val="2A0C65CE"/>
    <w:rsid w:val="2A273408"/>
    <w:rsid w:val="2B25203D"/>
    <w:rsid w:val="2B5E10AB"/>
    <w:rsid w:val="2BC52ED8"/>
    <w:rsid w:val="2BD3690F"/>
    <w:rsid w:val="2DA07759"/>
    <w:rsid w:val="2FBC3631"/>
    <w:rsid w:val="30CC2FF9"/>
    <w:rsid w:val="30CE282F"/>
    <w:rsid w:val="327D4461"/>
    <w:rsid w:val="371004E3"/>
    <w:rsid w:val="379643E7"/>
    <w:rsid w:val="3885236D"/>
    <w:rsid w:val="38F92413"/>
    <w:rsid w:val="39D569DC"/>
    <w:rsid w:val="3C0161AE"/>
    <w:rsid w:val="3D3B124C"/>
    <w:rsid w:val="3EAD43CC"/>
    <w:rsid w:val="3EEB27FE"/>
    <w:rsid w:val="410D238A"/>
    <w:rsid w:val="41BD4926"/>
    <w:rsid w:val="437D7E35"/>
    <w:rsid w:val="43E54DE8"/>
    <w:rsid w:val="45A858ED"/>
    <w:rsid w:val="45F12FCB"/>
    <w:rsid w:val="492E6109"/>
    <w:rsid w:val="495711BC"/>
    <w:rsid w:val="49BF4FB3"/>
    <w:rsid w:val="4A653DAC"/>
    <w:rsid w:val="4B0D06CC"/>
    <w:rsid w:val="4C720566"/>
    <w:rsid w:val="4DB766CD"/>
    <w:rsid w:val="53081779"/>
    <w:rsid w:val="544815B0"/>
    <w:rsid w:val="550B6F43"/>
    <w:rsid w:val="59036C6A"/>
    <w:rsid w:val="5A513A05"/>
    <w:rsid w:val="5A90452E"/>
    <w:rsid w:val="5AE76118"/>
    <w:rsid w:val="5B3F7D02"/>
    <w:rsid w:val="5B81656C"/>
    <w:rsid w:val="5BA26C0E"/>
    <w:rsid w:val="5D86525F"/>
    <w:rsid w:val="5E1C04AA"/>
    <w:rsid w:val="61860438"/>
    <w:rsid w:val="61B108D9"/>
    <w:rsid w:val="63B51150"/>
    <w:rsid w:val="64C6038B"/>
    <w:rsid w:val="677B47B7"/>
    <w:rsid w:val="68F71C1C"/>
    <w:rsid w:val="69B55D5F"/>
    <w:rsid w:val="6A4B66C3"/>
    <w:rsid w:val="6B3C7DBA"/>
    <w:rsid w:val="6BF40694"/>
    <w:rsid w:val="6CB5251A"/>
    <w:rsid w:val="6D45389E"/>
    <w:rsid w:val="6E4C0C5C"/>
    <w:rsid w:val="6EA42846"/>
    <w:rsid w:val="6EFC4430"/>
    <w:rsid w:val="705B6F34"/>
    <w:rsid w:val="7100515F"/>
    <w:rsid w:val="7771703D"/>
    <w:rsid w:val="778356EE"/>
    <w:rsid w:val="78342545"/>
    <w:rsid w:val="78B673FD"/>
    <w:rsid w:val="797C5CDA"/>
    <w:rsid w:val="79F91C98"/>
    <w:rsid w:val="7B087CB8"/>
    <w:rsid w:val="7B6C713F"/>
    <w:rsid w:val="7BA23C69"/>
    <w:rsid w:val="7C735CFF"/>
    <w:rsid w:val="7E432DFA"/>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8"/>
    <w:autoRedefine/>
    <w:qFormat/>
    <w:uiPriority w:val="9"/>
    <w:pPr>
      <w:keepNext/>
      <w:keepLines/>
      <w:spacing w:before="260" w:after="260" w:line="416" w:lineRule="auto"/>
      <w:outlineLvl w:val="1"/>
    </w:pPr>
    <w:rPr>
      <w:rFonts w:ascii="Cambria" w:hAnsi="Cambria"/>
      <w:b/>
      <w:bCs/>
      <w:kern w:val="0"/>
      <w:sz w:val="32"/>
      <w:szCs w:val="32"/>
      <w:lang w:val="zh-CN" w:eastAsia="zh-CN"/>
    </w:rPr>
  </w:style>
  <w:style w:type="paragraph" w:styleId="3">
    <w:name w:val="heading 3"/>
    <w:basedOn w:val="1"/>
    <w:next w:val="1"/>
    <w:link w:val="17"/>
    <w:autoRedefine/>
    <w:qFormat/>
    <w:uiPriority w:val="9"/>
    <w:pPr>
      <w:keepNext/>
      <w:keepLines/>
      <w:spacing w:before="260" w:after="260" w:line="416" w:lineRule="auto"/>
      <w:outlineLvl w:val="2"/>
    </w:pPr>
    <w:rPr>
      <w:rFonts w:eastAsia="等线"/>
      <w:b/>
      <w:bCs/>
      <w:kern w:val="0"/>
      <w:sz w:val="32"/>
      <w:szCs w:val="32"/>
      <w:lang w:val="zh-CN" w:eastAsia="zh-CN"/>
    </w:rPr>
  </w:style>
  <w:style w:type="character" w:default="1" w:styleId="12">
    <w:name w:val="Default Paragraph Font"/>
    <w:autoRedefine/>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2"/>
    <w:autoRedefine/>
    <w:semiHidden/>
    <w:unhideWhenUsed/>
    <w:qFormat/>
    <w:uiPriority w:val="99"/>
    <w:pPr>
      <w:jc w:val="left"/>
    </w:pPr>
    <w:rPr>
      <w:lang w:val="zh-CN" w:eastAsia="zh-CN"/>
    </w:rPr>
  </w:style>
  <w:style w:type="paragraph" w:styleId="5">
    <w:name w:val="Body Text"/>
    <w:basedOn w:val="1"/>
    <w:autoRedefine/>
    <w:semiHidden/>
    <w:qFormat/>
    <w:uiPriority w:val="0"/>
    <w:rPr>
      <w:rFonts w:ascii="宋体" w:hAnsi="宋体" w:eastAsia="宋体" w:cs="宋体"/>
      <w:sz w:val="26"/>
      <w:szCs w:val="26"/>
      <w:lang w:val="en-US" w:eastAsia="en-US" w:bidi="ar-SA"/>
    </w:rPr>
  </w:style>
  <w:style w:type="paragraph" w:styleId="6">
    <w:name w:val="Balloon Text"/>
    <w:basedOn w:val="1"/>
    <w:link w:val="20"/>
    <w:autoRedefine/>
    <w:unhideWhenUsed/>
    <w:qFormat/>
    <w:uiPriority w:val="99"/>
    <w:rPr>
      <w:rFonts w:eastAsia="等线"/>
      <w:kern w:val="0"/>
      <w:sz w:val="18"/>
      <w:szCs w:val="18"/>
      <w:lang w:val="zh-CN" w:eastAsia="zh-CN"/>
    </w:rPr>
  </w:style>
  <w:style w:type="paragraph" w:styleId="7">
    <w:name w:val="footer"/>
    <w:basedOn w:val="1"/>
    <w:link w:val="19"/>
    <w:autoRedefine/>
    <w:unhideWhenUsed/>
    <w:qFormat/>
    <w:uiPriority w:val="99"/>
    <w:pPr>
      <w:tabs>
        <w:tab w:val="center" w:pos="4153"/>
        <w:tab w:val="right" w:pos="8306"/>
      </w:tabs>
      <w:snapToGrid w:val="0"/>
      <w:jc w:val="left"/>
    </w:pPr>
    <w:rPr>
      <w:rFonts w:eastAsia="等线"/>
      <w:kern w:val="0"/>
      <w:sz w:val="18"/>
      <w:szCs w:val="18"/>
      <w:lang w:val="zh-CN" w:eastAsia="zh-CN"/>
    </w:rPr>
  </w:style>
  <w:style w:type="paragraph" w:styleId="8">
    <w:name w:val="header"/>
    <w:basedOn w:val="1"/>
    <w:link w:val="16"/>
    <w:autoRedefine/>
    <w:unhideWhenUsed/>
    <w:qFormat/>
    <w:uiPriority w:val="0"/>
    <w:pPr>
      <w:pBdr>
        <w:bottom w:val="single" w:color="auto" w:sz="6" w:space="1"/>
      </w:pBdr>
      <w:tabs>
        <w:tab w:val="center" w:pos="4153"/>
        <w:tab w:val="right" w:pos="8306"/>
      </w:tabs>
      <w:snapToGrid w:val="0"/>
      <w:jc w:val="center"/>
    </w:pPr>
    <w:rPr>
      <w:rFonts w:eastAsia="等线"/>
      <w:kern w:val="0"/>
      <w:sz w:val="18"/>
      <w:szCs w:val="18"/>
      <w:lang w:val="zh-CN" w:eastAsia="zh-CN"/>
    </w:rPr>
  </w:style>
  <w:style w:type="paragraph" w:styleId="9">
    <w:name w:val="annotation subject"/>
    <w:basedOn w:val="4"/>
    <w:next w:val="4"/>
    <w:link w:val="23"/>
    <w:autoRedefine/>
    <w:semiHidden/>
    <w:unhideWhenUsed/>
    <w:qFormat/>
    <w:uiPriority w:val="99"/>
    <w:rPr>
      <w:b/>
      <w:bCs/>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styleId="14">
    <w:name w:val="Hyperlink"/>
    <w:autoRedefine/>
    <w:unhideWhenUsed/>
    <w:qFormat/>
    <w:uiPriority w:val="99"/>
    <w:rPr>
      <w:color w:val="0000FF"/>
      <w:u w:val="single"/>
    </w:rPr>
  </w:style>
  <w:style w:type="character" w:styleId="15">
    <w:name w:val="annotation reference"/>
    <w:autoRedefine/>
    <w:semiHidden/>
    <w:unhideWhenUsed/>
    <w:qFormat/>
    <w:uiPriority w:val="99"/>
    <w:rPr>
      <w:sz w:val="21"/>
      <w:szCs w:val="21"/>
    </w:rPr>
  </w:style>
  <w:style w:type="character" w:customStyle="1" w:styleId="16">
    <w:name w:val="页眉 Char"/>
    <w:link w:val="8"/>
    <w:autoRedefine/>
    <w:qFormat/>
    <w:uiPriority w:val="0"/>
    <w:rPr>
      <w:sz w:val="18"/>
      <w:szCs w:val="18"/>
    </w:rPr>
  </w:style>
  <w:style w:type="character" w:customStyle="1" w:styleId="17">
    <w:name w:val="标题 3 Char"/>
    <w:link w:val="3"/>
    <w:autoRedefine/>
    <w:qFormat/>
    <w:uiPriority w:val="9"/>
    <w:rPr>
      <w:b/>
      <w:bCs/>
      <w:sz w:val="32"/>
      <w:szCs w:val="32"/>
    </w:rPr>
  </w:style>
  <w:style w:type="character" w:customStyle="1" w:styleId="18">
    <w:name w:val="标题 2 Char"/>
    <w:link w:val="2"/>
    <w:autoRedefine/>
    <w:qFormat/>
    <w:uiPriority w:val="9"/>
    <w:rPr>
      <w:rFonts w:ascii="Cambria" w:hAnsi="Cambria" w:eastAsia="宋体" w:cs="Times New Roman"/>
      <w:b/>
      <w:bCs/>
      <w:sz w:val="32"/>
      <w:szCs w:val="32"/>
    </w:rPr>
  </w:style>
  <w:style w:type="character" w:customStyle="1" w:styleId="19">
    <w:name w:val="页脚 Char"/>
    <w:link w:val="7"/>
    <w:autoRedefine/>
    <w:qFormat/>
    <w:uiPriority w:val="99"/>
    <w:rPr>
      <w:sz w:val="18"/>
      <w:szCs w:val="18"/>
    </w:rPr>
  </w:style>
  <w:style w:type="character" w:customStyle="1" w:styleId="20">
    <w:name w:val="批注框文本 Char"/>
    <w:link w:val="6"/>
    <w:autoRedefine/>
    <w:semiHidden/>
    <w:qFormat/>
    <w:uiPriority w:val="99"/>
    <w:rPr>
      <w:sz w:val="18"/>
      <w:szCs w:val="18"/>
    </w:rPr>
  </w:style>
  <w:style w:type="paragraph" w:styleId="21">
    <w:name w:val="List Paragraph"/>
    <w:basedOn w:val="1"/>
    <w:autoRedefine/>
    <w:qFormat/>
    <w:uiPriority w:val="34"/>
    <w:pPr>
      <w:ind w:firstLine="420" w:firstLineChars="200"/>
    </w:pPr>
  </w:style>
  <w:style w:type="character" w:customStyle="1" w:styleId="22">
    <w:name w:val="批注文字 Char"/>
    <w:link w:val="4"/>
    <w:autoRedefine/>
    <w:semiHidden/>
    <w:uiPriority w:val="99"/>
    <w:rPr>
      <w:rFonts w:eastAsia="宋体"/>
      <w:kern w:val="2"/>
      <w:sz w:val="21"/>
      <w:szCs w:val="22"/>
    </w:rPr>
  </w:style>
  <w:style w:type="character" w:customStyle="1" w:styleId="23">
    <w:name w:val="批注主题 Char"/>
    <w:link w:val="9"/>
    <w:autoRedefine/>
    <w:semiHidden/>
    <w:qFormat/>
    <w:uiPriority w:val="99"/>
    <w:rPr>
      <w:rFonts w:eastAsia="宋体"/>
      <w:b/>
      <w:bCs/>
      <w:kern w:val="2"/>
      <w:sz w:val="21"/>
      <w:szCs w:val="22"/>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宋体" w:hAnsi="宋体" w:eastAsia="宋体" w:cs="宋体"/>
      <w:sz w:val="24"/>
      <w:szCs w:val="24"/>
      <w:lang w:val="en-US" w:eastAsia="en-US" w:bidi="ar-SA"/>
    </w:rPr>
  </w:style>
  <w:style w:type="character" w:customStyle="1" w:styleId="26">
    <w:name w:val="font11"/>
    <w:basedOn w:val="12"/>
    <w:autoRedefine/>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381</Words>
  <Characters>2172</Characters>
  <Lines>18</Lines>
  <Paragraphs>5</Paragraphs>
  <TotalTime>2</TotalTime>
  <ScaleCrop>false</ScaleCrop>
  <LinksUpToDate>false</LinksUpToDate>
  <CharactersWithSpaces>2548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2023-03-29T07:44:00Z</dcterms:created>
  <dc:creator>Administrator</dc:creator>
  <cp:lastModifiedBy>平常心</cp:lastModifiedBy>
  <cp:lastPrinted>2016-08-25T08:01:00Z</cp:lastPrinted>
  <dcterms:modified xsi:type="dcterms:W3CDTF">2024-05-17T03:16:28Z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D0893A6ACB154B18A75DC99C66AA811E_13</vt:lpwstr>
  </property>
</Properties>
</file>